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F214EF" w14:textId="77360AE6" w:rsidR="00033797" w:rsidRPr="00500964" w:rsidRDefault="00500964" w:rsidP="00500964">
      <w:pPr>
        <w:rPr>
          <w:rFonts w:ascii="Cambria" w:hAnsi="Cambria"/>
          <w:color w:val="FFFFFF" w:themeColor="background1"/>
          <w:sz w:val="48"/>
          <w:szCs w:val="48"/>
        </w:rPr>
      </w:pPr>
      <w:r w:rsidRPr="00500964">
        <w:rPr>
          <w:rFonts w:ascii="Cambria" w:hAnsi="Cambria"/>
          <w:noProof/>
          <w:color w:val="FFFFFF" w:themeColor="background1"/>
          <w:sz w:val="48"/>
          <w:szCs w:val="48"/>
          <w:lang w:eastAsia="en-GB"/>
        </w:rPr>
        <w:drawing>
          <wp:anchor distT="0" distB="0" distL="114300" distR="114300" simplePos="0" relativeHeight="251658242" behindDoc="1" locked="0" layoutInCell="1" allowOverlap="1" wp14:anchorId="0C811F26" wp14:editId="267CB238">
            <wp:simplePos x="0" y="0"/>
            <wp:positionH relativeFrom="column">
              <wp:posOffset>-95250</wp:posOffset>
            </wp:positionH>
            <wp:positionV relativeFrom="paragraph">
              <wp:posOffset>-533400</wp:posOffset>
            </wp:positionV>
            <wp:extent cx="6188710" cy="4824095"/>
            <wp:effectExtent l="0" t="0" r="2540" b="0"/>
            <wp:wrapNone/>
            <wp:docPr id="16" name="Picture 6" descr="CTA_Uebersichtsgrafik_1_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TA_Uebersichtsgrafik_1_2012.jpg"/>
                    <pic:cNvPicPr>
                      <a:picLocks noChangeAspect="1"/>
                    </pic:cNvPicPr>
                  </pic:nvPicPr>
                  <pic:blipFill>
                    <a:blip r:embed="rId8" cstate="print">
                      <a:extLst>
                        <a:ext uri="{28A0092B-C50C-407E-A947-70E740481C1C}">
                          <a14:useLocalDpi xmlns:a14="http://schemas.microsoft.com/office/drawing/2010/main" val="0"/>
                        </a:ext>
                      </a:extLst>
                    </a:blip>
                    <a:srcRect l="8803" r="18661"/>
                    <a:stretch>
                      <a:fillRect/>
                    </a:stretch>
                  </pic:blipFill>
                  <pic:spPr>
                    <a:xfrm>
                      <a:off x="0" y="0"/>
                      <a:ext cx="6188710" cy="4824095"/>
                    </a:xfrm>
                    <a:prstGeom prst="rect">
                      <a:avLst/>
                    </a:prstGeom>
                  </pic:spPr>
                </pic:pic>
              </a:graphicData>
            </a:graphic>
          </wp:anchor>
        </w:drawing>
      </w:r>
      <w:r w:rsidR="00FF2163" w:rsidRPr="00500964">
        <w:rPr>
          <w:rFonts w:ascii="Cambria" w:hAnsi="Cambria"/>
          <w:color w:val="FFFFFF" w:themeColor="background1"/>
          <w:sz w:val="48"/>
          <w:szCs w:val="48"/>
        </w:rPr>
        <w:t xml:space="preserve">Case for support: </w:t>
      </w:r>
      <w:r w:rsidR="00033797" w:rsidRPr="00500964">
        <w:rPr>
          <w:rFonts w:ascii="Cambria" w:hAnsi="Cambria"/>
          <w:color w:val="FFFFFF" w:themeColor="background1"/>
          <w:sz w:val="48"/>
          <w:szCs w:val="48"/>
        </w:rPr>
        <w:t>UK participation</w:t>
      </w:r>
      <w:r w:rsidR="00C66665" w:rsidRPr="00500964">
        <w:rPr>
          <w:rFonts w:ascii="Cambria" w:hAnsi="Cambria"/>
          <w:color w:val="FFFFFF" w:themeColor="background1"/>
          <w:sz w:val="48"/>
          <w:szCs w:val="48"/>
        </w:rPr>
        <w:t xml:space="preserve"> in the pre-production phase </w:t>
      </w:r>
      <w:r w:rsidR="00033797" w:rsidRPr="00500964">
        <w:rPr>
          <w:rFonts w:ascii="Cambria" w:hAnsi="Cambria"/>
          <w:color w:val="FFFFFF" w:themeColor="background1"/>
          <w:sz w:val="48"/>
          <w:szCs w:val="48"/>
        </w:rPr>
        <w:t>o</w:t>
      </w:r>
      <w:r w:rsidR="00C66665" w:rsidRPr="00500964">
        <w:rPr>
          <w:rFonts w:ascii="Cambria" w:hAnsi="Cambria"/>
          <w:color w:val="FFFFFF" w:themeColor="background1"/>
          <w:sz w:val="48"/>
          <w:szCs w:val="48"/>
        </w:rPr>
        <w:t xml:space="preserve">f the Cherenkov Telescope Array </w:t>
      </w:r>
      <w:r w:rsidR="00033797" w:rsidRPr="00500964">
        <w:rPr>
          <w:rFonts w:ascii="Cambria" w:hAnsi="Cambria"/>
          <w:color w:val="FFFFFF" w:themeColor="background1"/>
          <w:sz w:val="48"/>
          <w:szCs w:val="48"/>
        </w:rPr>
        <w:t>2015 – 2017</w:t>
      </w:r>
    </w:p>
    <w:p w14:paraId="2E272F0F" w14:textId="77777777" w:rsidR="00500964" w:rsidRDefault="00500964" w:rsidP="00500964">
      <w:pPr>
        <w:rPr>
          <w:color w:val="FFFFFF" w:themeColor="background1"/>
        </w:rPr>
      </w:pPr>
    </w:p>
    <w:p w14:paraId="66CF9AED" w14:textId="77777777" w:rsidR="00500964" w:rsidRDefault="00500964" w:rsidP="00500964">
      <w:pPr>
        <w:rPr>
          <w:color w:val="FFFFFF" w:themeColor="background1"/>
        </w:rPr>
      </w:pPr>
    </w:p>
    <w:p w14:paraId="457765E4" w14:textId="77777777" w:rsidR="00500964" w:rsidRDefault="00500964" w:rsidP="00500964">
      <w:pPr>
        <w:rPr>
          <w:color w:val="FFFFFF" w:themeColor="background1"/>
        </w:rPr>
      </w:pPr>
    </w:p>
    <w:p w14:paraId="108CB5F8" w14:textId="77777777" w:rsidR="00500964" w:rsidRDefault="00500964" w:rsidP="00500964">
      <w:pPr>
        <w:rPr>
          <w:color w:val="FFFFFF" w:themeColor="background1"/>
        </w:rPr>
      </w:pPr>
    </w:p>
    <w:p w14:paraId="3F2FE27F" w14:textId="46373057" w:rsidR="00500964" w:rsidRDefault="00A569B0" w:rsidP="00F84896">
      <w:pPr>
        <w:jc w:val="center"/>
        <w:rPr>
          <w:rFonts w:ascii="Calibri" w:hAnsi="Calibri"/>
          <w:color w:val="FFFFFF" w:themeColor="background1"/>
          <w:sz w:val="24"/>
          <w:szCs w:val="24"/>
          <w:vertAlign w:val="superscript"/>
        </w:rPr>
      </w:pPr>
      <w:r w:rsidRPr="00F84896">
        <w:rPr>
          <w:rFonts w:ascii="Calibri" w:hAnsi="Calibri"/>
          <w:color w:val="FFFFFF" w:themeColor="background1"/>
          <w:sz w:val="24"/>
          <w:szCs w:val="24"/>
        </w:rPr>
        <w:t>A Brown</w:t>
      </w:r>
      <w:r w:rsidR="003E1233" w:rsidRPr="00F84896">
        <w:rPr>
          <w:rFonts w:ascii="Calibri" w:hAnsi="Calibri"/>
          <w:color w:val="FFFFFF" w:themeColor="background1"/>
          <w:sz w:val="24"/>
          <w:szCs w:val="24"/>
          <w:vertAlign w:val="superscript"/>
        </w:rPr>
        <w:t>1</w:t>
      </w:r>
      <w:r w:rsidRPr="00F84896">
        <w:rPr>
          <w:rFonts w:ascii="Calibri" w:hAnsi="Calibri"/>
          <w:color w:val="FFFFFF" w:themeColor="background1"/>
          <w:sz w:val="24"/>
          <w:szCs w:val="24"/>
        </w:rPr>
        <w:t>, P Chadwick</w:t>
      </w:r>
      <w:r w:rsidR="003E1233" w:rsidRPr="00F84896">
        <w:rPr>
          <w:rFonts w:ascii="Calibri" w:hAnsi="Calibri"/>
          <w:color w:val="FFFFFF" w:themeColor="background1"/>
          <w:sz w:val="24"/>
          <w:szCs w:val="24"/>
          <w:vertAlign w:val="superscript"/>
        </w:rPr>
        <w:t>1</w:t>
      </w:r>
      <w:r w:rsidRPr="00F84896">
        <w:rPr>
          <w:rFonts w:ascii="Calibri" w:hAnsi="Calibri"/>
          <w:color w:val="FFFFFF" w:themeColor="background1"/>
          <w:sz w:val="24"/>
          <w:szCs w:val="24"/>
        </w:rPr>
        <w:t>, G Cotter</w:t>
      </w:r>
      <w:r w:rsidR="003E1233" w:rsidRPr="00F84896">
        <w:rPr>
          <w:rFonts w:ascii="Calibri" w:hAnsi="Calibri"/>
          <w:color w:val="FFFFFF" w:themeColor="background1"/>
          <w:sz w:val="24"/>
          <w:szCs w:val="24"/>
          <w:vertAlign w:val="superscript"/>
        </w:rPr>
        <w:t>2</w:t>
      </w:r>
      <w:r w:rsidRPr="00F84896">
        <w:rPr>
          <w:rFonts w:ascii="Calibri" w:hAnsi="Calibri"/>
          <w:color w:val="FFFFFF" w:themeColor="background1"/>
          <w:sz w:val="24"/>
          <w:szCs w:val="24"/>
        </w:rPr>
        <w:t>, M Daniel</w:t>
      </w:r>
      <w:r w:rsidR="003E1233" w:rsidRPr="00F84896">
        <w:rPr>
          <w:rFonts w:ascii="Calibri" w:hAnsi="Calibri"/>
          <w:color w:val="FFFFFF" w:themeColor="background1"/>
          <w:sz w:val="24"/>
          <w:szCs w:val="24"/>
          <w:vertAlign w:val="superscript"/>
        </w:rPr>
        <w:t>3</w:t>
      </w:r>
      <w:r w:rsidRPr="00F84896">
        <w:rPr>
          <w:rFonts w:ascii="Calibri" w:hAnsi="Calibri"/>
          <w:color w:val="FFFFFF" w:themeColor="background1"/>
          <w:sz w:val="24"/>
          <w:szCs w:val="24"/>
        </w:rPr>
        <w:t>, T Greenshaw</w:t>
      </w:r>
      <w:r w:rsidR="003E1233" w:rsidRPr="00F84896">
        <w:rPr>
          <w:rFonts w:ascii="Calibri" w:hAnsi="Calibri"/>
          <w:color w:val="FFFFFF" w:themeColor="background1"/>
          <w:sz w:val="24"/>
          <w:szCs w:val="24"/>
          <w:vertAlign w:val="superscript"/>
        </w:rPr>
        <w:t>3</w:t>
      </w:r>
      <w:r w:rsidRPr="00F84896">
        <w:rPr>
          <w:rFonts w:ascii="Calibri" w:hAnsi="Calibri"/>
          <w:color w:val="FFFFFF" w:themeColor="background1"/>
          <w:sz w:val="24"/>
          <w:szCs w:val="24"/>
        </w:rPr>
        <w:t>, M Jones</w:t>
      </w:r>
      <w:r w:rsidR="00EA37DB">
        <w:rPr>
          <w:rFonts w:ascii="Calibri" w:hAnsi="Calibri"/>
          <w:color w:val="FFFFFF" w:themeColor="background1"/>
          <w:sz w:val="24"/>
          <w:szCs w:val="24"/>
          <w:vertAlign w:val="superscript"/>
        </w:rPr>
        <w:t>2</w:t>
      </w:r>
      <w:r w:rsidRPr="00F84896">
        <w:rPr>
          <w:rFonts w:ascii="Calibri" w:hAnsi="Calibri"/>
          <w:color w:val="FFFFFF" w:themeColor="background1"/>
          <w:sz w:val="24"/>
          <w:szCs w:val="24"/>
        </w:rPr>
        <w:t>, J Lapington</w:t>
      </w:r>
      <w:r w:rsidR="003E1233" w:rsidRPr="00F84896">
        <w:rPr>
          <w:rFonts w:ascii="Calibri" w:hAnsi="Calibri"/>
          <w:color w:val="FFFFFF" w:themeColor="background1"/>
          <w:sz w:val="24"/>
          <w:szCs w:val="24"/>
          <w:vertAlign w:val="superscript"/>
        </w:rPr>
        <w:t>4</w:t>
      </w:r>
      <w:r w:rsidRPr="00F84896">
        <w:rPr>
          <w:rFonts w:ascii="Calibri" w:hAnsi="Calibri"/>
          <w:color w:val="FFFFFF" w:themeColor="background1"/>
          <w:sz w:val="24"/>
          <w:szCs w:val="24"/>
        </w:rPr>
        <w:t>, S Nolan</w:t>
      </w:r>
      <w:r w:rsidR="003E1233" w:rsidRPr="00F84896">
        <w:rPr>
          <w:rFonts w:ascii="Calibri" w:hAnsi="Calibri"/>
          <w:color w:val="FFFFFF" w:themeColor="background1"/>
          <w:sz w:val="24"/>
          <w:szCs w:val="24"/>
          <w:vertAlign w:val="superscript"/>
        </w:rPr>
        <w:t>1</w:t>
      </w:r>
      <w:r w:rsidR="003E1233" w:rsidRPr="00F84896">
        <w:rPr>
          <w:rFonts w:ascii="Calibri" w:hAnsi="Calibri"/>
          <w:color w:val="FFFFFF" w:themeColor="background1"/>
          <w:sz w:val="24"/>
          <w:szCs w:val="24"/>
        </w:rPr>
        <w:t>,</w:t>
      </w:r>
      <w:r w:rsidR="003E1233" w:rsidRPr="00F84896">
        <w:rPr>
          <w:rFonts w:ascii="Calibri" w:hAnsi="Calibri"/>
          <w:color w:val="FFFFFF" w:themeColor="background1"/>
          <w:sz w:val="24"/>
          <w:szCs w:val="24"/>
        </w:rPr>
        <w:br/>
      </w:r>
      <w:r w:rsidRPr="00F84896">
        <w:rPr>
          <w:rFonts w:ascii="Calibri" w:hAnsi="Calibri"/>
          <w:color w:val="FFFFFF" w:themeColor="background1"/>
          <w:sz w:val="24"/>
          <w:szCs w:val="24"/>
        </w:rPr>
        <w:t>J Osborne</w:t>
      </w:r>
      <w:r w:rsidR="003E1233" w:rsidRPr="00F84896">
        <w:rPr>
          <w:rFonts w:ascii="Calibri" w:hAnsi="Calibri"/>
          <w:color w:val="FFFFFF" w:themeColor="background1"/>
          <w:sz w:val="24"/>
          <w:szCs w:val="24"/>
          <w:vertAlign w:val="superscript"/>
        </w:rPr>
        <w:t>4</w:t>
      </w:r>
      <w:r w:rsidRPr="00F84896">
        <w:rPr>
          <w:rFonts w:ascii="Calibri" w:hAnsi="Calibri"/>
          <w:color w:val="FFFFFF" w:themeColor="background1"/>
          <w:sz w:val="24"/>
          <w:szCs w:val="24"/>
        </w:rPr>
        <w:t>, J Rose</w:t>
      </w:r>
      <w:r w:rsidR="003E1233" w:rsidRPr="00F84896">
        <w:rPr>
          <w:rFonts w:ascii="Calibri" w:hAnsi="Calibri"/>
          <w:color w:val="FFFFFF" w:themeColor="background1"/>
          <w:sz w:val="24"/>
          <w:szCs w:val="24"/>
          <w:vertAlign w:val="superscript"/>
        </w:rPr>
        <w:t>3</w:t>
      </w:r>
      <w:r w:rsidRPr="00F84896">
        <w:rPr>
          <w:rFonts w:ascii="Calibri" w:hAnsi="Calibri"/>
          <w:color w:val="FFFFFF" w:themeColor="background1"/>
          <w:sz w:val="24"/>
          <w:szCs w:val="24"/>
        </w:rPr>
        <w:t>, J Schmoll</w:t>
      </w:r>
      <w:r w:rsidR="003E1233" w:rsidRPr="00F84896">
        <w:rPr>
          <w:rFonts w:ascii="Calibri" w:hAnsi="Calibri"/>
          <w:color w:val="FFFFFF" w:themeColor="background1"/>
          <w:sz w:val="24"/>
          <w:szCs w:val="24"/>
          <w:vertAlign w:val="superscript"/>
        </w:rPr>
        <w:t>1</w:t>
      </w:r>
      <w:r w:rsidRPr="00F84896">
        <w:rPr>
          <w:rFonts w:ascii="Calibri" w:hAnsi="Calibri"/>
          <w:color w:val="FFFFFF" w:themeColor="background1"/>
          <w:sz w:val="24"/>
          <w:szCs w:val="24"/>
        </w:rPr>
        <w:t>, I Steele</w:t>
      </w:r>
      <w:r w:rsidR="003E1233" w:rsidRPr="00F84896">
        <w:rPr>
          <w:rFonts w:ascii="Calibri" w:hAnsi="Calibri"/>
          <w:color w:val="FFFFFF" w:themeColor="background1"/>
          <w:sz w:val="24"/>
          <w:szCs w:val="24"/>
          <w:vertAlign w:val="superscript"/>
        </w:rPr>
        <w:t>5</w:t>
      </w:r>
      <w:r w:rsidRPr="00F84896">
        <w:rPr>
          <w:rFonts w:ascii="Calibri" w:hAnsi="Calibri"/>
          <w:color w:val="FFFFFF" w:themeColor="background1"/>
          <w:sz w:val="24"/>
          <w:szCs w:val="24"/>
        </w:rPr>
        <w:t>, A Taylor</w:t>
      </w:r>
      <w:r w:rsidR="003E1233" w:rsidRPr="00F84896">
        <w:rPr>
          <w:rFonts w:ascii="Calibri" w:hAnsi="Calibri"/>
          <w:color w:val="FFFFFF" w:themeColor="background1"/>
          <w:sz w:val="24"/>
          <w:szCs w:val="24"/>
          <w:vertAlign w:val="superscript"/>
        </w:rPr>
        <w:t>2</w:t>
      </w:r>
    </w:p>
    <w:p w14:paraId="23FAFF48" w14:textId="7B998662" w:rsidR="00F84896" w:rsidRPr="00F84896" w:rsidRDefault="00F84896" w:rsidP="00F84896">
      <w:pPr>
        <w:jc w:val="center"/>
        <w:rPr>
          <w:rFonts w:ascii="Calibri" w:hAnsi="Calibri"/>
          <w:color w:val="FFFFFF" w:themeColor="background1"/>
          <w:sz w:val="24"/>
          <w:szCs w:val="24"/>
        </w:rPr>
      </w:pPr>
      <w:r w:rsidRPr="00D71E90">
        <w:rPr>
          <w:rFonts w:ascii="Calibri" w:hAnsi="Calibri"/>
          <w:color w:val="FFFFFF" w:themeColor="background1"/>
          <w:sz w:val="24"/>
          <w:szCs w:val="24"/>
          <w:vertAlign w:val="superscript"/>
        </w:rPr>
        <w:t>1</w:t>
      </w:r>
      <w:r>
        <w:rPr>
          <w:rFonts w:ascii="Calibri" w:hAnsi="Calibri"/>
          <w:color w:val="FFFFFF" w:themeColor="background1"/>
          <w:sz w:val="24"/>
          <w:szCs w:val="24"/>
        </w:rPr>
        <w:t xml:space="preserve">University of Durham, </w:t>
      </w:r>
      <w:r w:rsidRPr="00D71E90">
        <w:rPr>
          <w:rFonts w:ascii="Calibri" w:hAnsi="Calibri"/>
          <w:color w:val="FFFFFF" w:themeColor="background1"/>
          <w:sz w:val="24"/>
          <w:szCs w:val="24"/>
          <w:vertAlign w:val="superscript"/>
        </w:rPr>
        <w:t>2</w:t>
      </w:r>
      <w:r>
        <w:rPr>
          <w:rFonts w:ascii="Calibri" w:hAnsi="Calibri"/>
          <w:color w:val="FFFFFF" w:themeColor="background1"/>
          <w:sz w:val="24"/>
          <w:szCs w:val="24"/>
        </w:rPr>
        <w:t xml:space="preserve">University of Oxford, </w:t>
      </w:r>
      <w:r w:rsidRPr="00D71E90">
        <w:rPr>
          <w:rFonts w:ascii="Calibri" w:hAnsi="Calibri"/>
          <w:color w:val="FFFFFF" w:themeColor="background1"/>
          <w:sz w:val="24"/>
          <w:szCs w:val="24"/>
          <w:vertAlign w:val="superscript"/>
        </w:rPr>
        <w:t>3</w:t>
      </w:r>
      <w:r>
        <w:rPr>
          <w:rFonts w:ascii="Calibri" w:hAnsi="Calibri"/>
          <w:color w:val="FFFFFF" w:themeColor="background1"/>
          <w:sz w:val="24"/>
          <w:szCs w:val="24"/>
        </w:rPr>
        <w:t>University of Liverpool,</w:t>
      </w:r>
      <w:r>
        <w:rPr>
          <w:rFonts w:ascii="Calibri" w:hAnsi="Calibri"/>
          <w:color w:val="FFFFFF" w:themeColor="background1"/>
          <w:sz w:val="24"/>
          <w:szCs w:val="24"/>
        </w:rPr>
        <w:br/>
      </w:r>
      <w:r w:rsidRPr="00D71E90">
        <w:rPr>
          <w:rFonts w:ascii="Calibri" w:hAnsi="Calibri"/>
          <w:color w:val="FFFFFF" w:themeColor="background1"/>
          <w:sz w:val="24"/>
          <w:szCs w:val="24"/>
          <w:vertAlign w:val="superscript"/>
        </w:rPr>
        <w:t>4</w:t>
      </w:r>
      <w:r>
        <w:rPr>
          <w:rFonts w:ascii="Calibri" w:hAnsi="Calibri"/>
          <w:color w:val="FFFFFF" w:themeColor="background1"/>
          <w:sz w:val="24"/>
          <w:szCs w:val="24"/>
        </w:rPr>
        <w:t xml:space="preserve">University of Leicester, </w:t>
      </w:r>
      <w:r w:rsidRPr="00D71E90">
        <w:rPr>
          <w:rFonts w:ascii="Calibri" w:hAnsi="Calibri"/>
          <w:color w:val="FFFFFF" w:themeColor="background1"/>
          <w:sz w:val="24"/>
          <w:szCs w:val="24"/>
          <w:vertAlign w:val="superscript"/>
        </w:rPr>
        <w:t>5</w:t>
      </w:r>
      <w:r>
        <w:rPr>
          <w:rFonts w:ascii="Calibri" w:hAnsi="Calibri"/>
          <w:color w:val="FFFFFF" w:themeColor="background1"/>
          <w:sz w:val="24"/>
          <w:szCs w:val="24"/>
        </w:rPr>
        <w:t>Liverpool John Moores Universi</w:t>
      </w:r>
      <w:r w:rsidR="00D71E90">
        <w:rPr>
          <w:rFonts w:ascii="Calibri" w:hAnsi="Calibri"/>
          <w:color w:val="FFFFFF" w:themeColor="background1"/>
          <w:sz w:val="24"/>
          <w:szCs w:val="24"/>
        </w:rPr>
        <w:t>ty</w:t>
      </w:r>
    </w:p>
    <w:p w14:paraId="43CC50BD" w14:textId="0F3BA136" w:rsidR="00A569B0" w:rsidRDefault="00A569B0" w:rsidP="00500964">
      <w:pPr>
        <w:rPr>
          <w:rFonts w:ascii="Calibri" w:hAnsi="Calibri"/>
          <w:color w:val="FFFFFF" w:themeColor="background1"/>
        </w:rPr>
      </w:pPr>
    </w:p>
    <w:p w14:paraId="58D5256E" w14:textId="77777777" w:rsidR="00500964" w:rsidRPr="00500964" w:rsidRDefault="00500964" w:rsidP="00500964">
      <w:pPr>
        <w:rPr>
          <w:color w:val="FFFFFF" w:themeColor="background1"/>
        </w:rPr>
      </w:pPr>
    </w:p>
    <w:p w14:paraId="4A26B4BC" w14:textId="4330FA5E" w:rsidR="00500964" w:rsidRDefault="00500964" w:rsidP="00500964">
      <w:pPr>
        <w:pStyle w:val="Heading1"/>
        <w:numPr>
          <w:ilvl w:val="0"/>
          <w:numId w:val="0"/>
        </w:numPr>
        <w:ind w:left="360" w:hanging="360"/>
      </w:pPr>
      <w:bookmarkStart w:id="0" w:name="_Toc403414389"/>
      <w:r w:rsidRPr="00E27FEE">
        <w:t>Executive</w:t>
      </w:r>
      <w:r>
        <w:t xml:space="preserve"> Summar</w:t>
      </w:r>
      <w:r w:rsidR="00FE5DF5">
        <w:t>y</w:t>
      </w:r>
      <w:bookmarkEnd w:id="0"/>
    </w:p>
    <w:p w14:paraId="1D1945EE" w14:textId="2377C160" w:rsidR="004B5649" w:rsidRDefault="0053241E" w:rsidP="004B5649">
      <w:pPr>
        <w:pStyle w:val="NoSpacing"/>
        <w:jc w:val="both"/>
      </w:pPr>
      <w:r>
        <w:t xml:space="preserve">The Cherenkov Telescope Array </w:t>
      </w:r>
      <w:r w:rsidR="00E26F08">
        <w:t>(CTA) is</w:t>
      </w:r>
      <w:r w:rsidR="00FE5DF5">
        <w:t xml:space="preserve"> an i</w:t>
      </w:r>
      <w:r>
        <w:t>nternational project involving over 1000 scientists from 29 countries,</w:t>
      </w:r>
      <w:r w:rsidR="00E26F08">
        <w:t xml:space="preserve"> </w:t>
      </w:r>
      <w:r w:rsidR="00EA37DB">
        <w:t xml:space="preserve">over </w:t>
      </w:r>
      <w:r w:rsidR="00E26F08">
        <w:t>40 of whom are based in the UK, whose</w:t>
      </w:r>
      <w:r>
        <w:t xml:space="preserve"> goal is to provide observatories in the northern and southern hemispheres for photon astronomy in the energy range from about 10 GeV to 300 TeV. CTA will represent an improvement in sensitivity over current Imaging Atmospheric Cherenkov Telescope arrays of a factor </w:t>
      </w:r>
      <w:r w:rsidR="00B331C6">
        <w:t>of ten, whilst</w:t>
      </w:r>
      <w:r>
        <w:t xml:space="preserve"> simultaneously extending the energy range covered and providing improved energy and spatial resolution. CTA will survey the sky about 200 times faster than current instruments and will outperform the Fermi satellite by over four orders of magnitude in sensitivity for sub-minute transient phenomena. For these reasons, the project features on the ASPERA, ASTRONET and ESFRI roadmaps and </w:t>
      </w:r>
      <w:r w:rsidR="00E26F08">
        <w:t xml:space="preserve">is recommended by STFC’s Particle Astrophysics Advisory Panel. CTA is currently in a prototyping phase, with first telescopes now either constructed and under test or nearing completion. UK scientists are leading aspects of this programme and have contributed significantly to the progress of CTA to date. Their particular focus is on the Small Size Telescopes (SSTs), responsible for observations above about 1 TeV, where they have made many key </w:t>
      </w:r>
      <w:r w:rsidR="00B331C6">
        <w:t>design contributions</w:t>
      </w:r>
      <w:r w:rsidR="00E26F08">
        <w:t xml:space="preserve">. In particular, the UK </w:t>
      </w:r>
      <w:r w:rsidR="004B5649">
        <w:t xml:space="preserve">first </w:t>
      </w:r>
      <w:r w:rsidR="00E26F08">
        <w:t xml:space="preserve">proposed the dual mirror </w:t>
      </w:r>
      <w:r w:rsidR="004B5649">
        <w:t xml:space="preserve">design </w:t>
      </w:r>
      <w:r w:rsidR="00B331C6">
        <w:t xml:space="preserve">that is now favoured </w:t>
      </w:r>
      <w:r w:rsidR="004B5649">
        <w:t xml:space="preserve">and produced the optical calculations for the Gamma-Cherenkov Telescope (GCT), an SST now being prototyped in Paris, as well as the first </w:t>
      </w:r>
      <w:r w:rsidR="00E26F08">
        <w:t xml:space="preserve">mechanical structure of the telescope. The </w:t>
      </w:r>
      <w:r w:rsidR="004B5649">
        <w:t xml:space="preserve">GCT </w:t>
      </w:r>
      <w:r w:rsidR="00E26F08">
        <w:t xml:space="preserve">design allows the use of a compact camera, using commercially available multi-pixel sensors and reducing significantly the camera and hence telescope cost. </w:t>
      </w:r>
      <w:r w:rsidR="00712BA6">
        <w:t>CTA-UK groups, with the support of STFC, have designed cameras for the</w:t>
      </w:r>
      <w:r w:rsidR="004B5649">
        <w:t xml:space="preserve"> </w:t>
      </w:r>
      <w:r w:rsidR="00B331C6">
        <w:t>GCT</w:t>
      </w:r>
      <w:r w:rsidR="004B5649">
        <w:t xml:space="preserve"> using multi-anode and silicon photomultipliers. Testing of the first of these is starting. The UK groups have now formed a collaboration with European, Japanese, Australian and US groups to construct GCTs for CTA, with UK i</w:t>
      </w:r>
      <w:r w:rsidR="00B331C6">
        <w:t>nvolvement foreseen</w:t>
      </w:r>
      <w:r w:rsidR="004B5649">
        <w:t xml:space="preserve"> primarily in camera construction, but also in studies of improved mirrors and aspects of the structure telescope structure, as well as in the CTA data pipeline. Support is requested for this programme which will ensure UK in-kind contributions to the construction of CTA and hence access to UK scientists to the data from and observing time at the CTA Observatory.</w:t>
      </w:r>
    </w:p>
    <w:sdt>
      <w:sdtPr>
        <w:id w:val="-432289561"/>
        <w:docPartObj>
          <w:docPartGallery w:val="Table of Contents"/>
          <w:docPartUnique/>
        </w:docPartObj>
      </w:sdtPr>
      <w:sdtEndPr>
        <w:rPr>
          <w:b/>
          <w:bCs/>
          <w:noProof/>
        </w:rPr>
      </w:sdtEndPr>
      <w:sdtContent>
        <w:p w14:paraId="7B974B65" w14:textId="6B4C9073" w:rsidR="00FA4AE4" w:rsidRDefault="00FA4AE4" w:rsidP="00B6041D">
          <w:pPr>
            <w:jc w:val="both"/>
          </w:pPr>
        </w:p>
        <w:p w14:paraId="5311D423" w14:textId="29F8A707" w:rsidR="00BA2D31" w:rsidRDefault="00BA2D31" w:rsidP="00B6041D">
          <w:pPr>
            <w:pStyle w:val="Heading1"/>
            <w:numPr>
              <w:ilvl w:val="0"/>
              <w:numId w:val="0"/>
            </w:numPr>
          </w:pPr>
          <w:bookmarkStart w:id="1" w:name="_Toc403414390"/>
          <w:r>
            <w:t>Contents</w:t>
          </w:r>
          <w:bookmarkEnd w:id="1"/>
        </w:p>
        <w:p w14:paraId="145645AE" w14:textId="77777777" w:rsidR="00B6041D" w:rsidRDefault="00BA2D31" w:rsidP="00442A6B">
          <w:pPr>
            <w:pStyle w:val="TOC1"/>
            <w:rPr>
              <w:rFonts w:eastAsiaTheme="minorEastAsia"/>
              <w:noProof/>
              <w:lang w:eastAsia="en-GB"/>
            </w:rPr>
          </w:pPr>
          <w:r>
            <w:fldChar w:fldCharType="begin"/>
          </w:r>
          <w:r>
            <w:instrText xml:space="preserve"> TOC \o "1-3" \h \z \u </w:instrText>
          </w:r>
          <w:r>
            <w:fldChar w:fldCharType="separate"/>
          </w:r>
          <w:hyperlink w:anchor="_Toc403414389" w:history="1">
            <w:r w:rsidR="00B6041D" w:rsidRPr="00CC7304">
              <w:rPr>
                <w:rStyle w:val="Hyperlink"/>
                <w:noProof/>
              </w:rPr>
              <w:t>Executive Summary</w:t>
            </w:r>
            <w:r w:rsidR="00B6041D">
              <w:rPr>
                <w:noProof/>
                <w:webHidden/>
              </w:rPr>
              <w:tab/>
            </w:r>
            <w:r w:rsidR="00B6041D">
              <w:rPr>
                <w:noProof/>
                <w:webHidden/>
              </w:rPr>
              <w:fldChar w:fldCharType="begin"/>
            </w:r>
            <w:r w:rsidR="00B6041D">
              <w:rPr>
                <w:noProof/>
                <w:webHidden/>
              </w:rPr>
              <w:instrText xml:space="preserve"> PAGEREF _Toc403414389 \h </w:instrText>
            </w:r>
            <w:r w:rsidR="00B6041D">
              <w:rPr>
                <w:noProof/>
                <w:webHidden/>
              </w:rPr>
            </w:r>
            <w:r w:rsidR="00B6041D">
              <w:rPr>
                <w:noProof/>
                <w:webHidden/>
              </w:rPr>
              <w:fldChar w:fldCharType="separate"/>
            </w:r>
            <w:r w:rsidR="00A64FD7">
              <w:rPr>
                <w:noProof/>
                <w:webHidden/>
              </w:rPr>
              <w:t>1</w:t>
            </w:r>
            <w:r w:rsidR="00B6041D">
              <w:rPr>
                <w:noProof/>
                <w:webHidden/>
              </w:rPr>
              <w:fldChar w:fldCharType="end"/>
            </w:r>
          </w:hyperlink>
        </w:p>
        <w:p w14:paraId="4CBBE4E0" w14:textId="77777777" w:rsidR="00B6041D" w:rsidRDefault="00694A91" w:rsidP="00442A6B">
          <w:pPr>
            <w:pStyle w:val="TOC1"/>
            <w:rPr>
              <w:rFonts w:eastAsiaTheme="minorEastAsia"/>
              <w:noProof/>
              <w:lang w:eastAsia="en-GB"/>
            </w:rPr>
          </w:pPr>
          <w:hyperlink w:anchor="_Toc403414390" w:history="1">
            <w:r w:rsidR="00B6041D" w:rsidRPr="00CC7304">
              <w:rPr>
                <w:rStyle w:val="Hyperlink"/>
                <w:noProof/>
              </w:rPr>
              <w:t>Contents</w:t>
            </w:r>
            <w:r w:rsidR="00B6041D">
              <w:rPr>
                <w:noProof/>
                <w:webHidden/>
              </w:rPr>
              <w:tab/>
            </w:r>
            <w:r w:rsidR="00B6041D">
              <w:rPr>
                <w:noProof/>
                <w:webHidden/>
              </w:rPr>
              <w:fldChar w:fldCharType="begin"/>
            </w:r>
            <w:r w:rsidR="00B6041D">
              <w:rPr>
                <w:noProof/>
                <w:webHidden/>
              </w:rPr>
              <w:instrText xml:space="preserve"> PAGEREF _Toc403414390 \h </w:instrText>
            </w:r>
            <w:r w:rsidR="00B6041D">
              <w:rPr>
                <w:noProof/>
                <w:webHidden/>
              </w:rPr>
            </w:r>
            <w:r w:rsidR="00B6041D">
              <w:rPr>
                <w:noProof/>
                <w:webHidden/>
              </w:rPr>
              <w:fldChar w:fldCharType="separate"/>
            </w:r>
            <w:r w:rsidR="00A64FD7">
              <w:rPr>
                <w:noProof/>
                <w:webHidden/>
              </w:rPr>
              <w:t>2</w:t>
            </w:r>
            <w:r w:rsidR="00B6041D">
              <w:rPr>
                <w:noProof/>
                <w:webHidden/>
              </w:rPr>
              <w:fldChar w:fldCharType="end"/>
            </w:r>
          </w:hyperlink>
        </w:p>
        <w:p w14:paraId="5F4835D9" w14:textId="77777777" w:rsidR="00B6041D" w:rsidRDefault="00694A91" w:rsidP="00442A6B">
          <w:pPr>
            <w:pStyle w:val="TOC1"/>
            <w:rPr>
              <w:rFonts w:eastAsiaTheme="minorEastAsia"/>
              <w:noProof/>
              <w:lang w:eastAsia="en-GB"/>
            </w:rPr>
          </w:pPr>
          <w:hyperlink w:anchor="_Toc403414391" w:history="1">
            <w:r w:rsidR="00B6041D" w:rsidRPr="00CC7304">
              <w:rPr>
                <w:rStyle w:val="Hyperlink"/>
                <w:noProof/>
              </w:rPr>
              <w:t>1.</w:t>
            </w:r>
            <w:r w:rsidR="00B6041D">
              <w:rPr>
                <w:rFonts w:eastAsiaTheme="minorEastAsia"/>
                <w:noProof/>
                <w:lang w:eastAsia="en-GB"/>
              </w:rPr>
              <w:tab/>
            </w:r>
            <w:r w:rsidR="00B6041D" w:rsidRPr="00CC7304">
              <w:rPr>
                <w:rStyle w:val="Hyperlink"/>
                <w:noProof/>
              </w:rPr>
              <w:t>Introduction</w:t>
            </w:r>
            <w:r w:rsidR="00B6041D">
              <w:rPr>
                <w:noProof/>
                <w:webHidden/>
              </w:rPr>
              <w:tab/>
            </w:r>
            <w:r w:rsidR="00B6041D">
              <w:rPr>
                <w:noProof/>
                <w:webHidden/>
              </w:rPr>
              <w:fldChar w:fldCharType="begin"/>
            </w:r>
            <w:r w:rsidR="00B6041D">
              <w:rPr>
                <w:noProof/>
                <w:webHidden/>
              </w:rPr>
              <w:instrText xml:space="preserve"> PAGEREF _Toc403414391 \h </w:instrText>
            </w:r>
            <w:r w:rsidR="00B6041D">
              <w:rPr>
                <w:noProof/>
                <w:webHidden/>
              </w:rPr>
            </w:r>
            <w:r w:rsidR="00B6041D">
              <w:rPr>
                <w:noProof/>
                <w:webHidden/>
              </w:rPr>
              <w:fldChar w:fldCharType="separate"/>
            </w:r>
            <w:r w:rsidR="00A64FD7">
              <w:rPr>
                <w:noProof/>
                <w:webHidden/>
              </w:rPr>
              <w:t>3</w:t>
            </w:r>
            <w:r w:rsidR="00B6041D">
              <w:rPr>
                <w:noProof/>
                <w:webHidden/>
              </w:rPr>
              <w:fldChar w:fldCharType="end"/>
            </w:r>
          </w:hyperlink>
        </w:p>
        <w:p w14:paraId="7046A2D1" w14:textId="77777777" w:rsidR="00B6041D" w:rsidRDefault="00694A91" w:rsidP="00442A6B">
          <w:pPr>
            <w:pStyle w:val="TOC1"/>
            <w:rPr>
              <w:rFonts w:eastAsiaTheme="minorEastAsia"/>
              <w:noProof/>
              <w:lang w:eastAsia="en-GB"/>
            </w:rPr>
          </w:pPr>
          <w:hyperlink w:anchor="_Toc403414392" w:history="1">
            <w:r w:rsidR="00B6041D" w:rsidRPr="00CC7304">
              <w:rPr>
                <w:rStyle w:val="Hyperlink"/>
                <w:noProof/>
              </w:rPr>
              <w:t>2.</w:t>
            </w:r>
            <w:r w:rsidR="00B6041D">
              <w:rPr>
                <w:rFonts w:eastAsiaTheme="minorEastAsia"/>
                <w:noProof/>
                <w:lang w:eastAsia="en-GB"/>
              </w:rPr>
              <w:tab/>
            </w:r>
            <w:r w:rsidR="00B6041D" w:rsidRPr="00CC7304">
              <w:rPr>
                <w:rStyle w:val="Hyperlink"/>
                <w:noProof/>
              </w:rPr>
              <w:t>CTA Science</w:t>
            </w:r>
            <w:r w:rsidR="00B6041D">
              <w:rPr>
                <w:noProof/>
                <w:webHidden/>
              </w:rPr>
              <w:tab/>
            </w:r>
            <w:r w:rsidR="00B6041D">
              <w:rPr>
                <w:noProof/>
                <w:webHidden/>
              </w:rPr>
              <w:fldChar w:fldCharType="begin"/>
            </w:r>
            <w:r w:rsidR="00B6041D">
              <w:rPr>
                <w:noProof/>
                <w:webHidden/>
              </w:rPr>
              <w:instrText xml:space="preserve"> PAGEREF _Toc403414392 \h </w:instrText>
            </w:r>
            <w:r w:rsidR="00B6041D">
              <w:rPr>
                <w:noProof/>
                <w:webHidden/>
              </w:rPr>
            </w:r>
            <w:r w:rsidR="00B6041D">
              <w:rPr>
                <w:noProof/>
                <w:webHidden/>
              </w:rPr>
              <w:fldChar w:fldCharType="separate"/>
            </w:r>
            <w:r w:rsidR="00A64FD7">
              <w:rPr>
                <w:noProof/>
                <w:webHidden/>
              </w:rPr>
              <w:t>5</w:t>
            </w:r>
            <w:r w:rsidR="00B6041D">
              <w:rPr>
                <w:noProof/>
                <w:webHidden/>
              </w:rPr>
              <w:fldChar w:fldCharType="end"/>
            </w:r>
          </w:hyperlink>
        </w:p>
        <w:p w14:paraId="60E115B9" w14:textId="77777777" w:rsidR="00B6041D" w:rsidRDefault="00694A91">
          <w:pPr>
            <w:pStyle w:val="TOC2"/>
            <w:tabs>
              <w:tab w:val="right" w:leader="dot" w:pos="9736"/>
            </w:tabs>
            <w:rPr>
              <w:rFonts w:eastAsiaTheme="minorEastAsia"/>
              <w:noProof/>
              <w:lang w:eastAsia="en-GB"/>
            </w:rPr>
          </w:pPr>
          <w:hyperlink w:anchor="_Toc403414393" w:history="1">
            <w:r w:rsidR="00B6041D" w:rsidRPr="00CC7304">
              <w:rPr>
                <w:rStyle w:val="Hyperlink"/>
                <w:noProof/>
              </w:rPr>
              <w:t>CTA and STFC science goals</w:t>
            </w:r>
            <w:r w:rsidR="00B6041D">
              <w:rPr>
                <w:noProof/>
                <w:webHidden/>
              </w:rPr>
              <w:tab/>
            </w:r>
            <w:r w:rsidR="00B6041D">
              <w:rPr>
                <w:noProof/>
                <w:webHidden/>
              </w:rPr>
              <w:fldChar w:fldCharType="begin"/>
            </w:r>
            <w:r w:rsidR="00B6041D">
              <w:rPr>
                <w:noProof/>
                <w:webHidden/>
              </w:rPr>
              <w:instrText xml:space="preserve"> PAGEREF _Toc403414393 \h </w:instrText>
            </w:r>
            <w:r w:rsidR="00B6041D">
              <w:rPr>
                <w:noProof/>
                <w:webHidden/>
              </w:rPr>
            </w:r>
            <w:r w:rsidR="00B6041D">
              <w:rPr>
                <w:noProof/>
                <w:webHidden/>
              </w:rPr>
              <w:fldChar w:fldCharType="separate"/>
            </w:r>
            <w:r w:rsidR="00A64FD7">
              <w:rPr>
                <w:noProof/>
                <w:webHidden/>
              </w:rPr>
              <w:t>6</w:t>
            </w:r>
            <w:r w:rsidR="00B6041D">
              <w:rPr>
                <w:noProof/>
                <w:webHidden/>
              </w:rPr>
              <w:fldChar w:fldCharType="end"/>
            </w:r>
          </w:hyperlink>
        </w:p>
        <w:p w14:paraId="360B4654" w14:textId="77777777" w:rsidR="00B6041D" w:rsidRDefault="00694A91">
          <w:pPr>
            <w:pStyle w:val="TOC3"/>
            <w:tabs>
              <w:tab w:val="right" w:leader="dot" w:pos="9736"/>
            </w:tabs>
            <w:rPr>
              <w:rFonts w:eastAsiaTheme="minorEastAsia"/>
              <w:noProof/>
              <w:lang w:eastAsia="en-GB"/>
            </w:rPr>
          </w:pPr>
          <w:hyperlink w:anchor="_Toc403414394" w:history="1">
            <w:r w:rsidR="00B6041D" w:rsidRPr="00CC7304">
              <w:rPr>
                <w:rStyle w:val="Hyperlink"/>
                <w:noProof/>
                <w:lang w:val="en-US"/>
              </w:rPr>
              <w:t xml:space="preserve">How can we explore and </w:t>
            </w:r>
            <w:r w:rsidR="00B6041D" w:rsidRPr="00CC7304">
              <w:rPr>
                <w:rStyle w:val="Hyperlink"/>
                <w:noProof/>
              </w:rPr>
              <w:t>understand</w:t>
            </w:r>
            <w:r w:rsidR="00B6041D" w:rsidRPr="00CC7304">
              <w:rPr>
                <w:rStyle w:val="Hyperlink"/>
                <w:noProof/>
                <w:lang w:val="en-US"/>
              </w:rPr>
              <w:t xml:space="preserve"> the extremes of the universe?</w:t>
            </w:r>
            <w:r w:rsidR="00B6041D">
              <w:rPr>
                <w:noProof/>
                <w:webHidden/>
              </w:rPr>
              <w:tab/>
            </w:r>
            <w:r w:rsidR="00B6041D">
              <w:rPr>
                <w:noProof/>
                <w:webHidden/>
              </w:rPr>
              <w:fldChar w:fldCharType="begin"/>
            </w:r>
            <w:r w:rsidR="00B6041D">
              <w:rPr>
                <w:noProof/>
                <w:webHidden/>
              </w:rPr>
              <w:instrText xml:space="preserve"> PAGEREF _Toc403414394 \h </w:instrText>
            </w:r>
            <w:r w:rsidR="00B6041D">
              <w:rPr>
                <w:noProof/>
                <w:webHidden/>
              </w:rPr>
            </w:r>
            <w:r w:rsidR="00B6041D">
              <w:rPr>
                <w:noProof/>
                <w:webHidden/>
              </w:rPr>
              <w:fldChar w:fldCharType="separate"/>
            </w:r>
            <w:r w:rsidR="00A64FD7">
              <w:rPr>
                <w:noProof/>
                <w:webHidden/>
              </w:rPr>
              <w:t>6</w:t>
            </w:r>
            <w:r w:rsidR="00B6041D">
              <w:rPr>
                <w:noProof/>
                <w:webHidden/>
              </w:rPr>
              <w:fldChar w:fldCharType="end"/>
            </w:r>
          </w:hyperlink>
        </w:p>
        <w:p w14:paraId="6995E279" w14:textId="77777777" w:rsidR="00B6041D" w:rsidRDefault="00694A91">
          <w:pPr>
            <w:pStyle w:val="TOC3"/>
            <w:tabs>
              <w:tab w:val="right" w:leader="dot" w:pos="9736"/>
            </w:tabs>
            <w:rPr>
              <w:rFonts w:eastAsiaTheme="minorEastAsia"/>
              <w:noProof/>
              <w:lang w:eastAsia="en-GB"/>
            </w:rPr>
          </w:pPr>
          <w:hyperlink w:anchor="_Toc403414395" w:history="1">
            <w:r w:rsidR="00B6041D" w:rsidRPr="00CC7304">
              <w:rPr>
                <w:rStyle w:val="Hyperlink"/>
                <w:noProof/>
                <w:lang w:val="en-US"/>
              </w:rPr>
              <w:t>How did the Universe begin and how is it evolving?</w:t>
            </w:r>
            <w:r w:rsidR="00B6041D">
              <w:rPr>
                <w:noProof/>
                <w:webHidden/>
              </w:rPr>
              <w:tab/>
            </w:r>
            <w:r w:rsidR="00B6041D">
              <w:rPr>
                <w:noProof/>
                <w:webHidden/>
              </w:rPr>
              <w:fldChar w:fldCharType="begin"/>
            </w:r>
            <w:r w:rsidR="00B6041D">
              <w:rPr>
                <w:noProof/>
                <w:webHidden/>
              </w:rPr>
              <w:instrText xml:space="preserve"> PAGEREF _Toc403414395 \h </w:instrText>
            </w:r>
            <w:r w:rsidR="00B6041D">
              <w:rPr>
                <w:noProof/>
                <w:webHidden/>
              </w:rPr>
            </w:r>
            <w:r w:rsidR="00B6041D">
              <w:rPr>
                <w:noProof/>
                <w:webHidden/>
              </w:rPr>
              <w:fldChar w:fldCharType="separate"/>
            </w:r>
            <w:r w:rsidR="00A64FD7">
              <w:rPr>
                <w:noProof/>
                <w:webHidden/>
              </w:rPr>
              <w:t>8</w:t>
            </w:r>
            <w:r w:rsidR="00B6041D">
              <w:rPr>
                <w:noProof/>
                <w:webHidden/>
              </w:rPr>
              <w:fldChar w:fldCharType="end"/>
            </w:r>
          </w:hyperlink>
        </w:p>
        <w:p w14:paraId="361E339E" w14:textId="77777777" w:rsidR="00B6041D" w:rsidRDefault="00694A91">
          <w:pPr>
            <w:pStyle w:val="TOC3"/>
            <w:tabs>
              <w:tab w:val="right" w:leader="dot" w:pos="9736"/>
            </w:tabs>
            <w:rPr>
              <w:rFonts w:eastAsiaTheme="minorEastAsia"/>
              <w:noProof/>
              <w:lang w:eastAsia="en-GB"/>
            </w:rPr>
          </w:pPr>
          <w:hyperlink w:anchor="_Toc403414396" w:history="1">
            <w:r w:rsidR="00B6041D" w:rsidRPr="00CC7304">
              <w:rPr>
                <w:rStyle w:val="Hyperlink"/>
                <w:noProof/>
                <w:lang w:val="en-US"/>
              </w:rPr>
              <w:t xml:space="preserve">What are the fundamental </w:t>
            </w:r>
            <w:r w:rsidR="00B6041D" w:rsidRPr="00CC7304">
              <w:rPr>
                <w:rStyle w:val="Hyperlink"/>
                <w:noProof/>
              </w:rPr>
              <w:t>constituents</w:t>
            </w:r>
            <w:r w:rsidR="00B6041D" w:rsidRPr="00CC7304">
              <w:rPr>
                <w:rStyle w:val="Hyperlink"/>
                <w:noProof/>
                <w:lang w:val="en-US"/>
              </w:rPr>
              <w:t xml:space="preserve"> and fabric of the universe and how do they interact?</w:t>
            </w:r>
            <w:r w:rsidR="00B6041D">
              <w:rPr>
                <w:noProof/>
                <w:webHidden/>
              </w:rPr>
              <w:tab/>
            </w:r>
            <w:r w:rsidR="00B6041D">
              <w:rPr>
                <w:noProof/>
                <w:webHidden/>
              </w:rPr>
              <w:fldChar w:fldCharType="begin"/>
            </w:r>
            <w:r w:rsidR="00B6041D">
              <w:rPr>
                <w:noProof/>
                <w:webHidden/>
              </w:rPr>
              <w:instrText xml:space="preserve"> PAGEREF _Toc403414396 \h </w:instrText>
            </w:r>
            <w:r w:rsidR="00B6041D">
              <w:rPr>
                <w:noProof/>
                <w:webHidden/>
              </w:rPr>
            </w:r>
            <w:r w:rsidR="00B6041D">
              <w:rPr>
                <w:noProof/>
                <w:webHidden/>
              </w:rPr>
              <w:fldChar w:fldCharType="separate"/>
            </w:r>
            <w:r w:rsidR="00A64FD7">
              <w:rPr>
                <w:noProof/>
                <w:webHidden/>
              </w:rPr>
              <w:t>9</w:t>
            </w:r>
            <w:r w:rsidR="00B6041D">
              <w:rPr>
                <w:noProof/>
                <w:webHidden/>
              </w:rPr>
              <w:fldChar w:fldCharType="end"/>
            </w:r>
          </w:hyperlink>
        </w:p>
        <w:p w14:paraId="3FAF114F" w14:textId="77777777" w:rsidR="00B6041D" w:rsidRDefault="00694A91" w:rsidP="00442A6B">
          <w:pPr>
            <w:pStyle w:val="TOC1"/>
            <w:rPr>
              <w:rFonts w:eastAsiaTheme="minorEastAsia"/>
              <w:noProof/>
              <w:lang w:eastAsia="en-GB"/>
            </w:rPr>
          </w:pPr>
          <w:hyperlink w:anchor="_Toc403414397" w:history="1">
            <w:r w:rsidR="00B6041D" w:rsidRPr="00CC7304">
              <w:rPr>
                <w:rStyle w:val="Hyperlink"/>
                <w:noProof/>
              </w:rPr>
              <w:t>3.</w:t>
            </w:r>
            <w:r w:rsidR="00B6041D">
              <w:rPr>
                <w:rFonts w:eastAsiaTheme="minorEastAsia"/>
                <w:noProof/>
                <w:lang w:eastAsia="en-GB"/>
              </w:rPr>
              <w:tab/>
            </w:r>
            <w:r w:rsidR="00B6041D" w:rsidRPr="00CC7304">
              <w:rPr>
                <w:rStyle w:val="Hyperlink"/>
                <w:noProof/>
              </w:rPr>
              <w:t>Status of CTA</w:t>
            </w:r>
            <w:r w:rsidR="00B6041D">
              <w:rPr>
                <w:noProof/>
                <w:webHidden/>
              </w:rPr>
              <w:tab/>
            </w:r>
            <w:r w:rsidR="00B6041D">
              <w:rPr>
                <w:noProof/>
                <w:webHidden/>
              </w:rPr>
              <w:fldChar w:fldCharType="begin"/>
            </w:r>
            <w:r w:rsidR="00B6041D">
              <w:rPr>
                <w:noProof/>
                <w:webHidden/>
              </w:rPr>
              <w:instrText xml:space="preserve"> PAGEREF _Toc403414397 \h </w:instrText>
            </w:r>
            <w:r w:rsidR="00B6041D">
              <w:rPr>
                <w:noProof/>
                <w:webHidden/>
              </w:rPr>
            </w:r>
            <w:r w:rsidR="00B6041D">
              <w:rPr>
                <w:noProof/>
                <w:webHidden/>
              </w:rPr>
              <w:fldChar w:fldCharType="separate"/>
            </w:r>
            <w:r w:rsidR="00A64FD7">
              <w:rPr>
                <w:noProof/>
                <w:webHidden/>
              </w:rPr>
              <w:t>11</w:t>
            </w:r>
            <w:r w:rsidR="00B6041D">
              <w:rPr>
                <w:noProof/>
                <w:webHidden/>
              </w:rPr>
              <w:fldChar w:fldCharType="end"/>
            </w:r>
          </w:hyperlink>
        </w:p>
        <w:p w14:paraId="3A37E688" w14:textId="77777777" w:rsidR="00B6041D" w:rsidRDefault="00694A91">
          <w:pPr>
            <w:pStyle w:val="TOC2"/>
            <w:tabs>
              <w:tab w:val="right" w:leader="dot" w:pos="9736"/>
            </w:tabs>
            <w:rPr>
              <w:rFonts w:eastAsiaTheme="minorEastAsia"/>
              <w:noProof/>
              <w:lang w:eastAsia="en-GB"/>
            </w:rPr>
          </w:pPr>
          <w:hyperlink w:anchor="_Toc403414398" w:history="1">
            <w:r w:rsidR="00B6041D" w:rsidRPr="00CC7304">
              <w:rPr>
                <w:rStyle w:val="Hyperlink"/>
                <w:noProof/>
              </w:rPr>
              <w:t>Overview</w:t>
            </w:r>
            <w:r w:rsidR="00B6041D">
              <w:rPr>
                <w:noProof/>
                <w:webHidden/>
              </w:rPr>
              <w:tab/>
            </w:r>
            <w:r w:rsidR="00B6041D">
              <w:rPr>
                <w:noProof/>
                <w:webHidden/>
              </w:rPr>
              <w:fldChar w:fldCharType="begin"/>
            </w:r>
            <w:r w:rsidR="00B6041D">
              <w:rPr>
                <w:noProof/>
                <w:webHidden/>
              </w:rPr>
              <w:instrText xml:space="preserve"> PAGEREF _Toc403414398 \h </w:instrText>
            </w:r>
            <w:r w:rsidR="00B6041D">
              <w:rPr>
                <w:noProof/>
                <w:webHidden/>
              </w:rPr>
            </w:r>
            <w:r w:rsidR="00B6041D">
              <w:rPr>
                <w:noProof/>
                <w:webHidden/>
              </w:rPr>
              <w:fldChar w:fldCharType="separate"/>
            </w:r>
            <w:r w:rsidR="00A64FD7">
              <w:rPr>
                <w:noProof/>
                <w:webHidden/>
              </w:rPr>
              <w:t>11</w:t>
            </w:r>
            <w:r w:rsidR="00B6041D">
              <w:rPr>
                <w:noProof/>
                <w:webHidden/>
              </w:rPr>
              <w:fldChar w:fldCharType="end"/>
            </w:r>
          </w:hyperlink>
        </w:p>
        <w:p w14:paraId="0D93B94A" w14:textId="77777777" w:rsidR="00B6041D" w:rsidRDefault="00694A91">
          <w:pPr>
            <w:pStyle w:val="TOC2"/>
            <w:tabs>
              <w:tab w:val="right" w:leader="dot" w:pos="9736"/>
            </w:tabs>
            <w:rPr>
              <w:rFonts w:eastAsiaTheme="minorEastAsia"/>
              <w:noProof/>
              <w:lang w:eastAsia="en-GB"/>
            </w:rPr>
          </w:pPr>
          <w:hyperlink w:anchor="_Toc403414399" w:history="1">
            <w:r w:rsidR="00B6041D" w:rsidRPr="00CC7304">
              <w:rPr>
                <w:rStyle w:val="Hyperlink"/>
                <w:noProof/>
              </w:rPr>
              <w:t>The SST pre-production phase</w:t>
            </w:r>
            <w:r w:rsidR="00B6041D">
              <w:rPr>
                <w:noProof/>
                <w:webHidden/>
              </w:rPr>
              <w:tab/>
            </w:r>
            <w:r w:rsidR="00B6041D">
              <w:rPr>
                <w:noProof/>
                <w:webHidden/>
              </w:rPr>
              <w:fldChar w:fldCharType="begin"/>
            </w:r>
            <w:r w:rsidR="00B6041D">
              <w:rPr>
                <w:noProof/>
                <w:webHidden/>
              </w:rPr>
              <w:instrText xml:space="preserve"> PAGEREF _Toc403414399 \h </w:instrText>
            </w:r>
            <w:r w:rsidR="00B6041D">
              <w:rPr>
                <w:noProof/>
                <w:webHidden/>
              </w:rPr>
            </w:r>
            <w:r w:rsidR="00B6041D">
              <w:rPr>
                <w:noProof/>
                <w:webHidden/>
              </w:rPr>
              <w:fldChar w:fldCharType="separate"/>
            </w:r>
            <w:r w:rsidR="00A64FD7">
              <w:rPr>
                <w:noProof/>
                <w:webHidden/>
              </w:rPr>
              <w:t>11</w:t>
            </w:r>
            <w:r w:rsidR="00B6041D">
              <w:rPr>
                <w:noProof/>
                <w:webHidden/>
              </w:rPr>
              <w:fldChar w:fldCharType="end"/>
            </w:r>
          </w:hyperlink>
        </w:p>
        <w:p w14:paraId="7738031A" w14:textId="77777777" w:rsidR="00B6041D" w:rsidRDefault="00694A91">
          <w:pPr>
            <w:pStyle w:val="TOC2"/>
            <w:tabs>
              <w:tab w:val="right" w:leader="dot" w:pos="9736"/>
            </w:tabs>
            <w:rPr>
              <w:rFonts w:eastAsiaTheme="minorEastAsia"/>
              <w:noProof/>
              <w:lang w:eastAsia="en-GB"/>
            </w:rPr>
          </w:pPr>
          <w:hyperlink w:anchor="_Toc403414400" w:history="1">
            <w:r w:rsidR="00B6041D" w:rsidRPr="00CC7304">
              <w:rPr>
                <w:rStyle w:val="Hyperlink"/>
                <w:noProof/>
              </w:rPr>
              <w:t>The GCT</w:t>
            </w:r>
            <w:r w:rsidR="00B6041D">
              <w:rPr>
                <w:noProof/>
                <w:webHidden/>
              </w:rPr>
              <w:tab/>
            </w:r>
            <w:r w:rsidR="00B6041D">
              <w:rPr>
                <w:noProof/>
                <w:webHidden/>
              </w:rPr>
              <w:fldChar w:fldCharType="begin"/>
            </w:r>
            <w:r w:rsidR="00B6041D">
              <w:rPr>
                <w:noProof/>
                <w:webHidden/>
              </w:rPr>
              <w:instrText xml:space="preserve"> PAGEREF _Toc403414400 \h </w:instrText>
            </w:r>
            <w:r w:rsidR="00B6041D">
              <w:rPr>
                <w:noProof/>
                <w:webHidden/>
              </w:rPr>
            </w:r>
            <w:r w:rsidR="00B6041D">
              <w:rPr>
                <w:noProof/>
                <w:webHidden/>
              </w:rPr>
              <w:fldChar w:fldCharType="separate"/>
            </w:r>
            <w:r w:rsidR="00A64FD7">
              <w:rPr>
                <w:noProof/>
                <w:webHidden/>
              </w:rPr>
              <w:t>12</w:t>
            </w:r>
            <w:r w:rsidR="00B6041D">
              <w:rPr>
                <w:noProof/>
                <w:webHidden/>
              </w:rPr>
              <w:fldChar w:fldCharType="end"/>
            </w:r>
          </w:hyperlink>
        </w:p>
        <w:p w14:paraId="3ADBF7A1" w14:textId="77777777" w:rsidR="00B6041D" w:rsidRDefault="00694A91" w:rsidP="00442A6B">
          <w:pPr>
            <w:pStyle w:val="TOC1"/>
            <w:rPr>
              <w:rFonts w:eastAsiaTheme="minorEastAsia"/>
              <w:noProof/>
              <w:lang w:eastAsia="en-GB"/>
            </w:rPr>
          </w:pPr>
          <w:hyperlink w:anchor="_Toc403414401" w:history="1">
            <w:r w:rsidR="00B6041D" w:rsidRPr="00CC7304">
              <w:rPr>
                <w:rStyle w:val="Hyperlink"/>
                <w:noProof/>
              </w:rPr>
              <w:t>4.</w:t>
            </w:r>
            <w:r w:rsidR="00B6041D">
              <w:rPr>
                <w:rFonts w:eastAsiaTheme="minorEastAsia"/>
                <w:noProof/>
                <w:lang w:eastAsia="en-GB"/>
              </w:rPr>
              <w:tab/>
            </w:r>
            <w:r w:rsidR="00B6041D" w:rsidRPr="00CC7304">
              <w:rPr>
                <w:rStyle w:val="Hyperlink"/>
                <w:noProof/>
              </w:rPr>
              <w:t>CTA UK and the proposed UK programme</w:t>
            </w:r>
            <w:r w:rsidR="00B6041D">
              <w:rPr>
                <w:noProof/>
                <w:webHidden/>
              </w:rPr>
              <w:tab/>
            </w:r>
            <w:r w:rsidR="00B6041D">
              <w:rPr>
                <w:noProof/>
                <w:webHidden/>
              </w:rPr>
              <w:fldChar w:fldCharType="begin"/>
            </w:r>
            <w:r w:rsidR="00B6041D">
              <w:rPr>
                <w:noProof/>
                <w:webHidden/>
              </w:rPr>
              <w:instrText xml:space="preserve"> PAGEREF _Toc403414401 \h </w:instrText>
            </w:r>
            <w:r w:rsidR="00B6041D">
              <w:rPr>
                <w:noProof/>
                <w:webHidden/>
              </w:rPr>
            </w:r>
            <w:r w:rsidR="00B6041D">
              <w:rPr>
                <w:noProof/>
                <w:webHidden/>
              </w:rPr>
              <w:fldChar w:fldCharType="separate"/>
            </w:r>
            <w:r w:rsidR="00A64FD7">
              <w:rPr>
                <w:noProof/>
                <w:webHidden/>
              </w:rPr>
              <w:t>15</w:t>
            </w:r>
            <w:r w:rsidR="00B6041D">
              <w:rPr>
                <w:noProof/>
                <w:webHidden/>
              </w:rPr>
              <w:fldChar w:fldCharType="end"/>
            </w:r>
          </w:hyperlink>
        </w:p>
        <w:p w14:paraId="23B7A6A5" w14:textId="77777777" w:rsidR="00B6041D" w:rsidRDefault="00694A91">
          <w:pPr>
            <w:pStyle w:val="TOC2"/>
            <w:tabs>
              <w:tab w:val="right" w:leader="dot" w:pos="9736"/>
            </w:tabs>
            <w:rPr>
              <w:rFonts w:eastAsiaTheme="minorEastAsia"/>
              <w:noProof/>
              <w:lang w:eastAsia="en-GB"/>
            </w:rPr>
          </w:pPr>
          <w:hyperlink w:anchor="_Toc403414402" w:history="1">
            <w:r w:rsidR="00B6041D" w:rsidRPr="00CC7304">
              <w:rPr>
                <w:rStyle w:val="Hyperlink"/>
                <w:noProof/>
              </w:rPr>
              <w:t>The CTA-UK groups</w:t>
            </w:r>
            <w:r w:rsidR="00B6041D">
              <w:rPr>
                <w:noProof/>
                <w:webHidden/>
              </w:rPr>
              <w:tab/>
            </w:r>
            <w:r w:rsidR="00B6041D">
              <w:rPr>
                <w:noProof/>
                <w:webHidden/>
              </w:rPr>
              <w:fldChar w:fldCharType="begin"/>
            </w:r>
            <w:r w:rsidR="00B6041D">
              <w:rPr>
                <w:noProof/>
                <w:webHidden/>
              </w:rPr>
              <w:instrText xml:space="preserve"> PAGEREF _Toc403414402 \h </w:instrText>
            </w:r>
            <w:r w:rsidR="00B6041D">
              <w:rPr>
                <w:noProof/>
                <w:webHidden/>
              </w:rPr>
            </w:r>
            <w:r w:rsidR="00B6041D">
              <w:rPr>
                <w:noProof/>
                <w:webHidden/>
              </w:rPr>
              <w:fldChar w:fldCharType="separate"/>
            </w:r>
            <w:r w:rsidR="00A64FD7">
              <w:rPr>
                <w:noProof/>
                <w:webHidden/>
              </w:rPr>
              <w:t>15</w:t>
            </w:r>
            <w:r w:rsidR="00B6041D">
              <w:rPr>
                <w:noProof/>
                <w:webHidden/>
              </w:rPr>
              <w:fldChar w:fldCharType="end"/>
            </w:r>
          </w:hyperlink>
        </w:p>
        <w:p w14:paraId="5780C289" w14:textId="77777777" w:rsidR="00B6041D" w:rsidRDefault="00694A91">
          <w:pPr>
            <w:pStyle w:val="TOC2"/>
            <w:tabs>
              <w:tab w:val="right" w:leader="dot" w:pos="9736"/>
            </w:tabs>
            <w:rPr>
              <w:rFonts w:eastAsiaTheme="minorEastAsia"/>
              <w:noProof/>
              <w:lang w:eastAsia="en-GB"/>
            </w:rPr>
          </w:pPr>
          <w:hyperlink w:anchor="_Toc403414403" w:history="1">
            <w:r w:rsidR="00B6041D" w:rsidRPr="00CC7304">
              <w:rPr>
                <w:rStyle w:val="Hyperlink"/>
                <w:noProof/>
              </w:rPr>
              <w:t>CTA-UK goals</w:t>
            </w:r>
            <w:r w:rsidR="00B6041D">
              <w:rPr>
                <w:noProof/>
                <w:webHidden/>
              </w:rPr>
              <w:tab/>
            </w:r>
            <w:r w:rsidR="00B6041D">
              <w:rPr>
                <w:noProof/>
                <w:webHidden/>
              </w:rPr>
              <w:fldChar w:fldCharType="begin"/>
            </w:r>
            <w:r w:rsidR="00B6041D">
              <w:rPr>
                <w:noProof/>
                <w:webHidden/>
              </w:rPr>
              <w:instrText xml:space="preserve"> PAGEREF _Toc403414403 \h </w:instrText>
            </w:r>
            <w:r w:rsidR="00B6041D">
              <w:rPr>
                <w:noProof/>
                <w:webHidden/>
              </w:rPr>
            </w:r>
            <w:r w:rsidR="00B6041D">
              <w:rPr>
                <w:noProof/>
                <w:webHidden/>
              </w:rPr>
              <w:fldChar w:fldCharType="separate"/>
            </w:r>
            <w:r w:rsidR="00A64FD7">
              <w:rPr>
                <w:noProof/>
                <w:webHidden/>
              </w:rPr>
              <w:t>17</w:t>
            </w:r>
            <w:r w:rsidR="00B6041D">
              <w:rPr>
                <w:noProof/>
                <w:webHidden/>
              </w:rPr>
              <w:fldChar w:fldCharType="end"/>
            </w:r>
          </w:hyperlink>
        </w:p>
        <w:p w14:paraId="01B3DD43" w14:textId="0ADFD062" w:rsidR="00B6041D" w:rsidRDefault="00694A91" w:rsidP="00442A6B">
          <w:pPr>
            <w:pStyle w:val="TOC1"/>
            <w:rPr>
              <w:rFonts w:eastAsiaTheme="minorEastAsia"/>
              <w:noProof/>
              <w:lang w:eastAsia="en-GB"/>
            </w:rPr>
          </w:pPr>
          <w:hyperlink w:anchor="_Toc403414404" w:history="1">
            <w:r w:rsidR="00B6041D" w:rsidRPr="00CC7304">
              <w:rPr>
                <w:rStyle w:val="Hyperlink"/>
                <w:noProof/>
              </w:rPr>
              <w:t>5.</w:t>
            </w:r>
            <w:r w:rsidR="00B6041D">
              <w:rPr>
                <w:rFonts w:eastAsiaTheme="minorEastAsia"/>
                <w:noProof/>
                <w:lang w:eastAsia="en-GB"/>
              </w:rPr>
              <w:tab/>
            </w:r>
            <w:r w:rsidR="00B6041D" w:rsidRPr="00CC7304">
              <w:rPr>
                <w:rStyle w:val="Hyperlink"/>
                <w:noProof/>
              </w:rPr>
              <w:t>Work Packages</w:t>
            </w:r>
            <w:r w:rsidR="00B6041D">
              <w:rPr>
                <w:noProof/>
                <w:webHidden/>
              </w:rPr>
              <w:tab/>
            </w:r>
            <w:r w:rsidR="00442A6B">
              <w:rPr>
                <w:noProof/>
                <w:webHidden/>
              </w:rPr>
              <w:t xml:space="preserve"> </w:t>
            </w:r>
            <w:r w:rsidR="00B6041D">
              <w:rPr>
                <w:noProof/>
                <w:webHidden/>
              </w:rPr>
              <w:fldChar w:fldCharType="begin"/>
            </w:r>
            <w:r w:rsidR="00B6041D">
              <w:rPr>
                <w:noProof/>
                <w:webHidden/>
              </w:rPr>
              <w:instrText xml:space="preserve"> PAGEREF _Toc403414404 \h </w:instrText>
            </w:r>
            <w:r w:rsidR="00B6041D">
              <w:rPr>
                <w:noProof/>
                <w:webHidden/>
              </w:rPr>
            </w:r>
            <w:r w:rsidR="00B6041D">
              <w:rPr>
                <w:noProof/>
                <w:webHidden/>
              </w:rPr>
              <w:fldChar w:fldCharType="separate"/>
            </w:r>
            <w:r w:rsidR="00A64FD7">
              <w:rPr>
                <w:noProof/>
                <w:webHidden/>
              </w:rPr>
              <w:t>18</w:t>
            </w:r>
            <w:r w:rsidR="00B6041D">
              <w:rPr>
                <w:noProof/>
                <w:webHidden/>
              </w:rPr>
              <w:fldChar w:fldCharType="end"/>
            </w:r>
          </w:hyperlink>
        </w:p>
        <w:p w14:paraId="6C3BFE7F" w14:textId="77777777" w:rsidR="00B6041D" w:rsidRDefault="00694A91">
          <w:pPr>
            <w:pStyle w:val="TOC2"/>
            <w:tabs>
              <w:tab w:val="right" w:leader="dot" w:pos="9736"/>
            </w:tabs>
            <w:rPr>
              <w:rFonts w:eastAsiaTheme="minorEastAsia"/>
              <w:noProof/>
              <w:lang w:eastAsia="en-GB"/>
            </w:rPr>
          </w:pPr>
          <w:hyperlink w:anchor="_Toc403414405" w:history="1">
            <w:r w:rsidR="00B6041D" w:rsidRPr="00CC7304">
              <w:rPr>
                <w:rStyle w:val="Hyperlink"/>
                <w:noProof/>
              </w:rPr>
              <w:t>WP1: Mirrors</w:t>
            </w:r>
            <w:r w:rsidR="00B6041D">
              <w:rPr>
                <w:noProof/>
                <w:webHidden/>
              </w:rPr>
              <w:tab/>
            </w:r>
            <w:r w:rsidR="00B6041D">
              <w:rPr>
                <w:noProof/>
                <w:webHidden/>
              </w:rPr>
              <w:fldChar w:fldCharType="begin"/>
            </w:r>
            <w:r w:rsidR="00B6041D">
              <w:rPr>
                <w:noProof/>
                <w:webHidden/>
              </w:rPr>
              <w:instrText xml:space="preserve"> PAGEREF _Toc403414405 \h </w:instrText>
            </w:r>
            <w:r w:rsidR="00B6041D">
              <w:rPr>
                <w:noProof/>
                <w:webHidden/>
              </w:rPr>
            </w:r>
            <w:r w:rsidR="00B6041D">
              <w:rPr>
                <w:noProof/>
                <w:webHidden/>
              </w:rPr>
              <w:fldChar w:fldCharType="separate"/>
            </w:r>
            <w:r w:rsidR="00A64FD7">
              <w:rPr>
                <w:noProof/>
                <w:webHidden/>
              </w:rPr>
              <w:t>18</w:t>
            </w:r>
            <w:r w:rsidR="00B6041D">
              <w:rPr>
                <w:noProof/>
                <w:webHidden/>
              </w:rPr>
              <w:fldChar w:fldCharType="end"/>
            </w:r>
          </w:hyperlink>
        </w:p>
        <w:p w14:paraId="549F3FF4" w14:textId="77777777" w:rsidR="00B6041D" w:rsidRDefault="00694A91">
          <w:pPr>
            <w:pStyle w:val="TOC2"/>
            <w:tabs>
              <w:tab w:val="right" w:leader="dot" w:pos="9736"/>
            </w:tabs>
            <w:rPr>
              <w:rFonts w:eastAsiaTheme="minorEastAsia"/>
              <w:noProof/>
              <w:lang w:eastAsia="en-GB"/>
            </w:rPr>
          </w:pPr>
          <w:hyperlink w:anchor="_Toc403414406" w:history="1">
            <w:r w:rsidR="00B6041D" w:rsidRPr="00CC7304">
              <w:rPr>
                <w:rStyle w:val="Hyperlink"/>
                <w:noProof/>
              </w:rPr>
              <w:t>WP2: Structure and Drives</w:t>
            </w:r>
            <w:r w:rsidR="00B6041D">
              <w:rPr>
                <w:noProof/>
                <w:webHidden/>
              </w:rPr>
              <w:tab/>
            </w:r>
            <w:r w:rsidR="00B6041D">
              <w:rPr>
                <w:noProof/>
                <w:webHidden/>
              </w:rPr>
              <w:fldChar w:fldCharType="begin"/>
            </w:r>
            <w:r w:rsidR="00B6041D">
              <w:rPr>
                <w:noProof/>
                <w:webHidden/>
              </w:rPr>
              <w:instrText xml:space="preserve"> PAGEREF _Toc403414406 \h </w:instrText>
            </w:r>
            <w:r w:rsidR="00B6041D">
              <w:rPr>
                <w:noProof/>
                <w:webHidden/>
              </w:rPr>
            </w:r>
            <w:r w:rsidR="00B6041D">
              <w:rPr>
                <w:noProof/>
                <w:webHidden/>
              </w:rPr>
              <w:fldChar w:fldCharType="separate"/>
            </w:r>
            <w:r w:rsidR="00A64FD7">
              <w:rPr>
                <w:noProof/>
                <w:webHidden/>
              </w:rPr>
              <w:t>19</w:t>
            </w:r>
            <w:r w:rsidR="00B6041D">
              <w:rPr>
                <w:noProof/>
                <w:webHidden/>
              </w:rPr>
              <w:fldChar w:fldCharType="end"/>
            </w:r>
          </w:hyperlink>
        </w:p>
        <w:p w14:paraId="7C65611C" w14:textId="77777777" w:rsidR="00B6041D" w:rsidRDefault="00694A91">
          <w:pPr>
            <w:pStyle w:val="TOC3"/>
            <w:tabs>
              <w:tab w:val="right" w:leader="dot" w:pos="9736"/>
            </w:tabs>
            <w:rPr>
              <w:rFonts w:eastAsiaTheme="minorEastAsia"/>
              <w:noProof/>
              <w:lang w:eastAsia="en-GB"/>
            </w:rPr>
          </w:pPr>
          <w:hyperlink w:anchor="_Toc403414407" w:history="1">
            <w:r w:rsidR="00B6041D" w:rsidRPr="00CC7304">
              <w:rPr>
                <w:rStyle w:val="Hyperlink"/>
                <w:noProof/>
              </w:rPr>
              <w:t>Camera Support Optimization</w:t>
            </w:r>
            <w:r w:rsidR="00B6041D">
              <w:rPr>
                <w:noProof/>
                <w:webHidden/>
              </w:rPr>
              <w:tab/>
            </w:r>
            <w:r w:rsidR="00B6041D">
              <w:rPr>
                <w:noProof/>
                <w:webHidden/>
              </w:rPr>
              <w:fldChar w:fldCharType="begin"/>
            </w:r>
            <w:r w:rsidR="00B6041D">
              <w:rPr>
                <w:noProof/>
                <w:webHidden/>
              </w:rPr>
              <w:instrText xml:space="preserve"> PAGEREF _Toc403414407 \h </w:instrText>
            </w:r>
            <w:r w:rsidR="00B6041D">
              <w:rPr>
                <w:noProof/>
                <w:webHidden/>
              </w:rPr>
            </w:r>
            <w:r w:rsidR="00B6041D">
              <w:rPr>
                <w:noProof/>
                <w:webHidden/>
              </w:rPr>
              <w:fldChar w:fldCharType="separate"/>
            </w:r>
            <w:r w:rsidR="00A64FD7">
              <w:rPr>
                <w:noProof/>
                <w:webHidden/>
              </w:rPr>
              <w:t>19</w:t>
            </w:r>
            <w:r w:rsidR="00B6041D">
              <w:rPr>
                <w:noProof/>
                <w:webHidden/>
              </w:rPr>
              <w:fldChar w:fldCharType="end"/>
            </w:r>
          </w:hyperlink>
        </w:p>
        <w:p w14:paraId="584B5779" w14:textId="77777777" w:rsidR="00B6041D" w:rsidRDefault="00694A91">
          <w:pPr>
            <w:pStyle w:val="TOC3"/>
            <w:tabs>
              <w:tab w:val="right" w:leader="dot" w:pos="9736"/>
            </w:tabs>
            <w:rPr>
              <w:rFonts w:eastAsiaTheme="minorEastAsia"/>
              <w:noProof/>
              <w:lang w:eastAsia="en-GB"/>
            </w:rPr>
          </w:pPr>
          <w:hyperlink w:anchor="_Toc403414408" w:history="1">
            <w:r w:rsidR="00B6041D" w:rsidRPr="00CC7304">
              <w:rPr>
                <w:rStyle w:val="Hyperlink"/>
                <w:noProof/>
              </w:rPr>
              <w:t>Telescope Drive Optimization</w:t>
            </w:r>
            <w:r w:rsidR="00B6041D">
              <w:rPr>
                <w:noProof/>
                <w:webHidden/>
              </w:rPr>
              <w:tab/>
            </w:r>
            <w:r w:rsidR="00B6041D">
              <w:rPr>
                <w:noProof/>
                <w:webHidden/>
              </w:rPr>
              <w:fldChar w:fldCharType="begin"/>
            </w:r>
            <w:r w:rsidR="00B6041D">
              <w:rPr>
                <w:noProof/>
                <w:webHidden/>
              </w:rPr>
              <w:instrText xml:space="preserve"> PAGEREF _Toc403414408 \h </w:instrText>
            </w:r>
            <w:r w:rsidR="00B6041D">
              <w:rPr>
                <w:noProof/>
                <w:webHidden/>
              </w:rPr>
            </w:r>
            <w:r w:rsidR="00B6041D">
              <w:rPr>
                <w:noProof/>
                <w:webHidden/>
              </w:rPr>
              <w:fldChar w:fldCharType="separate"/>
            </w:r>
            <w:r w:rsidR="00A64FD7">
              <w:rPr>
                <w:noProof/>
                <w:webHidden/>
              </w:rPr>
              <w:t>19</w:t>
            </w:r>
            <w:r w:rsidR="00B6041D">
              <w:rPr>
                <w:noProof/>
                <w:webHidden/>
              </w:rPr>
              <w:fldChar w:fldCharType="end"/>
            </w:r>
          </w:hyperlink>
        </w:p>
        <w:p w14:paraId="5D6790CD" w14:textId="77777777" w:rsidR="00B6041D" w:rsidRDefault="00694A91">
          <w:pPr>
            <w:pStyle w:val="TOC2"/>
            <w:tabs>
              <w:tab w:val="right" w:leader="dot" w:pos="9736"/>
            </w:tabs>
            <w:rPr>
              <w:rFonts w:eastAsiaTheme="minorEastAsia"/>
              <w:noProof/>
              <w:lang w:eastAsia="en-GB"/>
            </w:rPr>
          </w:pPr>
          <w:hyperlink w:anchor="_Toc403414409" w:history="1">
            <w:r w:rsidR="00B6041D" w:rsidRPr="00CC7304">
              <w:rPr>
                <w:rStyle w:val="Hyperlink"/>
                <w:noProof/>
              </w:rPr>
              <w:t>WP3 Camera</w:t>
            </w:r>
            <w:r w:rsidR="00B6041D">
              <w:rPr>
                <w:noProof/>
                <w:webHidden/>
              </w:rPr>
              <w:tab/>
            </w:r>
            <w:r w:rsidR="00B6041D">
              <w:rPr>
                <w:noProof/>
                <w:webHidden/>
              </w:rPr>
              <w:fldChar w:fldCharType="begin"/>
            </w:r>
            <w:r w:rsidR="00B6041D">
              <w:rPr>
                <w:noProof/>
                <w:webHidden/>
              </w:rPr>
              <w:instrText xml:space="preserve"> PAGEREF _Toc403414409 \h </w:instrText>
            </w:r>
            <w:r w:rsidR="00B6041D">
              <w:rPr>
                <w:noProof/>
                <w:webHidden/>
              </w:rPr>
            </w:r>
            <w:r w:rsidR="00B6041D">
              <w:rPr>
                <w:noProof/>
                <w:webHidden/>
              </w:rPr>
              <w:fldChar w:fldCharType="separate"/>
            </w:r>
            <w:r w:rsidR="00A64FD7">
              <w:rPr>
                <w:noProof/>
                <w:webHidden/>
              </w:rPr>
              <w:t>20</w:t>
            </w:r>
            <w:r w:rsidR="00B6041D">
              <w:rPr>
                <w:noProof/>
                <w:webHidden/>
              </w:rPr>
              <w:fldChar w:fldCharType="end"/>
            </w:r>
          </w:hyperlink>
        </w:p>
        <w:p w14:paraId="692AEC20" w14:textId="77777777" w:rsidR="00B6041D" w:rsidRDefault="00694A91">
          <w:pPr>
            <w:pStyle w:val="TOC3"/>
            <w:tabs>
              <w:tab w:val="right" w:leader="dot" w:pos="9736"/>
            </w:tabs>
            <w:rPr>
              <w:rFonts w:eastAsiaTheme="minorEastAsia"/>
              <w:noProof/>
              <w:lang w:eastAsia="en-GB"/>
            </w:rPr>
          </w:pPr>
          <w:hyperlink w:anchor="_Toc403414410" w:history="1">
            <w:r w:rsidR="00B6041D" w:rsidRPr="00CC7304">
              <w:rPr>
                <w:rStyle w:val="Hyperlink"/>
                <w:noProof/>
              </w:rPr>
              <w:t>WP3.1: Design Assessment</w:t>
            </w:r>
            <w:r w:rsidR="00B6041D">
              <w:rPr>
                <w:noProof/>
                <w:webHidden/>
              </w:rPr>
              <w:tab/>
            </w:r>
            <w:r w:rsidR="00B6041D">
              <w:rPr>
                <w:noProof/>
                <w:webHidden/>
              </w:rPr>
              <w:fldChar w:fldCharType="begin"/>
            </w:r>
            <w:r w:rsidR="00B6041D">
              <w:rPr>
                <w:noProof/>
                <w:webHidden/>
              </w:rPr>
              <w:instrText xml:space="preserve"> PAGEREF _Toc403414410 \h </w:instrText>
            </w:r>
            <w:r w:rsidR="00B6041D">
              <w:rPr>
                <w:noProof/>
                <w:webHidden/>
              </w:rPr>
            </w:r>
            <w:r w:rsidR="00B6041D">
              <w:rPr>
                <w:noProof/>
                <w:webHidden/>
              </w:rPr>
              <w:fldChar w:fldCharType="separate"/>
            </w:r>
            <w:r w:rsidR="00A64FD7">
              <w:rPr>
                <w:noProof/>
                <w:webHidden/>
              </w:rPr>
              <w:t>21</w:t>
            </w:r>
            <w:r w:rsidR="00B6041D">
              <w:rPr>
                <w:noProof/>
                <w:webHidden/>
              </w:rPr>
              <w:fldChar w:fldCharType="end"/>
            </w:r>
          </w:hyperlink>
        </w:p>
        <w:p w14:paraId="2EB177CB" w14:textId="77777777" w:rsidR="00B6041D" w:rsidRDefault="00694A91">
          <w:pPr>
            <w:pStyle w:val="TOC3"/>
            <w:tabs>
              <w:tab w:val="right" w:leader="dot" w:pos="9736"/>
            </w:tabs>
            <w:rPr>
              <w:rFonts w:eastAsiaTheme="minorEastAsia"/>
              <w:noProof/>
              <w:lang w:eastAsia="en-GB"/>
            </w:rPr>
          </w:pPr>
          <w:hyperlink w:anchor="_Toc403414411" w:history="1">
            <w:r w:rsidR="00B6041D" w:rsidRPr="00CC7304">
              <w:rPr>
                <w:rStyle w:val="Hyperlink"/>
                <w:noProof/>
              </w:rPr>
              <w:t>WP3.2 Camera Mechanics</w:t>
            </w:r>
            <w:r w:rsidR="00B6041D">
              <w:rPr>
                <w:noProof/>
                <w:webHidden/>
              </w:rPr>
              <w:tab/>
            </w:r>
            <w:r w:rsidR="00B6041D">
              <w:rPr>
                <w:noProof/>
                <w:webHidden/>
              </w:rPr>
              <w:fldChar w:fldCharType="begin"/>
            </w:r>
            <w:r w:rsidR="00B6041D">
              <w:rPr>
                <w:noProof/>
                <w:webHidden/>
              </w:rPr>
              <w:instrText xml:space="preserve"> PAGEREF _Toc403414411 \h </w:instrText>
            </w:r>
            <w:r w:rsidR="00B6041D">
              <w:rPr>
                <w:noProof/>
                <w:webHidden/>
              </w:rPr>
            </w:r>
            <w:r w:rsidR="00B6041D">
              <w:rPr>
                <w:noProof/>
                <w:webHidden/>
              </w:rPr>
              <w:fldChar w:fldCharType="separate"/>
            </w:r>
            <w:r w:rsidR="00A64FD7">
              <w:rPr>
                <w:noProof/>
                <w:webHidden/>
              </w:rPr>
              <w:t>22</w:t>
            </w:r>
            <w:r w:rsidR="00B6041D">
              <w:rPr>
                <w:noProof/>
                <w:webHidden/>
              </w:rPr>
              <w:fldChar w:fldCharType="end"/>
            </w:r>
          </w:hyperlink>
        </w:p>
        <w:p w14:paraId="694D7D5C" w14:textId="77777777" w:rsidR="00B6041D" w:rsidRDefault="00694A91">
          <w:pPr>
            <w:pStyle w:val="TOC3"/>
            <w:tabs>
              <w:tab w:val="right" w:leader="dot" w:pos="9736"/>
            </w:tabs>
            <w:rPr>
              <w:rFonts w:eastAsiaTheme="minorEastAsia"/>
              <w:noProof/>
              <w:lang w:eastAsia="en-GB"/>
            </w:rPr>
          </w:pPr>
          <w:hyperlink w:anchor="_Toc403414412" w:history="1">
            <w:r w:rsidR="00B6041D" w:rsidRPr="00CC7304">
              <w:rPr>
                <w:rStyle w:val="Hyperlink"/>
                <w:noProof/>
              </w:rPr>
              <w:t>WP3.3 Photodetectors</w:t>
            </w:r>
            <w:r w:rsidR="00B6041D">
              <w:rPr>
                <w:noProof/>
                <w:webHidden/>
              </w:rPr>
              <w:tab/>
            </w:r>
            <w:r w:rsidR="00B6041D">
              <w:rPr>
                <w:noProof/>
                <w:webHidden/>
              </w:rPr>
              <w:fldChar w:fldCharType="begin"/>
            </w:r>
            <w:r w:rsidR="00B6041D">
              <w:rPr>
                <w:noProof/>
                <w:webHidden/>
              </w:rPr>
              <w:instrText xml:space="preserve"> PAGEREF _Toc403414412 \h </w:instrText>
            </w:r>
            <w:r w:rsidR="00B6041D">
              <w:rPr>
                <w:noProof/>
                <w:webHidden/>
              </w:rPr>
            </w:r>
            <w:r w:rsidR="00B6041D">
              <w:rPr>
                <w:noProof/>
                <w:webHidden/>
              </w:rPr>
              <w:fldChar w:fldCharType="separate"/>
            </w:r>
            <w:r w:rsidR="00A64FD7">
              <w:rPr>
                <w:noProof/>
                <w:webHidden/>
              </w:rPr>
              <w:t>22</w:t>
            </w:r>
            <w:r w:rsidR="00B6041D">
              <w:rPr>
                <w:noProof/>
                <w:webHidden/>
              </w:rPr>
              <w:fldChar w:fldCharType="end"/>
            </w:r>
          </w:hyperlink>
        </w:p>
        <w:p w14:paraId="5CCF31B9" w14:textId="77777777" w:rsidR="00B6041D" w:rsidRDefault="00694A91">
          <w:pPr>
            <w:pStyle w:val="TOC3"/>
            <w:tabs>
              <w:tab w:val="right" w:leader="dot" w:pos="9736"/>
            </w:tabs>
            <w:rPr>
              <w:rFonts w:eastAsiaTheme="minorEastAsia"/>
              <w:noProof/>
              <w:lang w:eastAsia="en-GB"/>
            </w:rPr>
          </w:pPr>
          <w:hyperlink w:anchor="_Toc403414413" w:history="1">
            <w:r w:rsidR="00B6041D" w:rsidRPr="00CC7304">
              <w:rPr>
                <w:rStyle w:val="Hyperlink"/>
                <w:noProof/>
              </w:rPr>
              <w:t>WP3.4 Camera Electronics</w:t>
            </w:r>
            <w:r w:rsidR="00B6041D">
              <w:rPr>
                <w:noProof/>
                <w:webHidden/>
              </w:rPr>
              <w:tab/>
            </w:r>
            <w:r w:rsidR="00B6041D">
              <w:rPr>
                <w:noProof/>
                <w:webHidden/>
              </w:rPr>
              <w:fldChar w:fldCharType="begin"/>
            </w:r>
            <w:r w:rsidR="00B6041D">
              <w:rPr>
                <w:noProof/>
                <w:webHidden/>
              </w:rPr>
              <w:instrText xml:space="preserve"> PAGEREF _Toc403414413 \h </w:instrText>
            </w:r>
            <w:r w:rsidR="00B6041D">
              <w:rPr>
                <w:noProof/>
                <w:webHidden/>
              </w:rPr>
            </w:r>
            <w:r w:rsidR="00B6041D">
              <w:rPr>
                <w:noProof/>
                <w:webHidden/>
              </w:rPr>
              <w:fldChar w:fldCharType="separate"/>
            </w:r>
            <w:r w:rsidR="00A64FD7">
              <w:rPr>
                <w:noProof/>
                <w:webHidden/>
              </w:rPr>
              <w:t>23</w:t>
            </w:r>
            <w:r w:rsidR="00B6041D">
              <w:rPr>
                <w:noProof/>
                <w:webHidden/>
              </w:rPr>
              <w:fldChar w:fldCharType="end"/>
            </w:r>
          </w:hyperlink>
        </w:p>
        <w:p w14:paraId="13B3775A" w14:textId="77777777" w:rsidR="00B6041D" w:rsidRDefault="00694A91">
          <w:pPr>
            <w:pStyle w:val="TOC3"/>
            <w:tabs>
              <w:tab w:val="right" w:leader="dot" w:pos="9736"/>
            </w:tabs>
            <w:rPr>
              <w:rFonts w:eastAsiaTheme="minorEastAsia"/>
              <w:noProof/>
              <w:lang w:eastAsia="en-GB"/>
            </w:rPr>
          </w:pPr>
          <w:hyperlink w:anchor="_Toc403414414" w:history="1">
            <w:r w:rsidR="00B6041D" w:rsidRPr="00CC7304">
              <w:rPr>
                <w:rStyle w:val="Hyperlink"/>
                <w:noProof/>
              </w:rPr>
              <w:t>WP3.5 Calibration System</w:t>
            </w:r>
            <w:r w:rsidR="00B6041D">
              <w:rPr>
                <w:noProof/>
                <w:webHidden/>
              </w:rPr>
              <w:tab/>
            </w:r>
            <w:r w:rsidR="00B6041D">
              <w:rPr>
                <w:noProof/>
                <w:webHidden/>
              </w:rPr>
              <w:fldChar w:fldCharType="begin"/>
            </w:r>
            <w:r w:rsidR="00B6041D">
              <w:rPr>
                <w:noProof/>
                <w:webHidden/>
              </w:rPr>
              <w:instrText xml:space="preserve"> PAGEREF _Toc403414414 \h </w:instrText>
            </w:r>
            <w:r w:rsidR="00B6041D">
              <w:rPr>
                <w:noProof/>
                <w:webHidden/>
              </w:rPr>
            </w:r>
            <w:r w:rsidR="00B6041D">
              <w:rPr>
                <w:noProof/>
                <w:webHidden/>
              </w:rPr>
              <w:fldChar w:fldCharType="separate"/>
            </w:r>
            <w:r w:rsidR="00A64FD7">
              <w:rPr>
                <w:noProof/>
                <w:webHidden/>
              </w:rPr>
              <w:t>26</w:t>
            </w:r>
            <w:r w:rsidR="00B6041D">
              <w:rPr>
                <w:noProof/>
                <w:webHidden/>
              </w:rPr>
              <w:fldChar w:fldCharType="end"/>
            </w:r>
          </w:hyperlink>
        </w:p>
        <w:p w14:paraId="66F675CF" w14:textId="77777777" w:rsidR="00B6041D" w:rsidRDefault="00694A91">
          <w:pPr>
            <w:pStyle w:val="TOC3"/>
            <w:tabs>
              <w:tab w:val="right" w:leader="dot" w:pos="9736"/>
            </w:tabs>
            <w:rPr>
              <w:rFonts w:eastAsiaTheme="minorEastAsia"/>
              <w:noProof/>
              <w:lang w:eastAsia="en-GB"/>
            </w:rPr>
          </w:pPr>
          <w:hyperlink w:anchor="_Toc403414415" w:history="1">
            <w:r w:rsidR="00B6041D" w:rsidRPr="00CC7304">
              <w:rPr>
                <w:rStyle w:val="Hyperlink"/>
                <w:noProof/>
              </w:rPr>
              <w:t>WP3.6 Camera Auxiliary System</w:t>
            </w:r>
            <w:r w:rsidR="00B6041D">
              <w:rPr>
                <w:noProof/>
                <w:webHidden/>
              </w:rPr>
              <w:tab/>
            </w:r>
            <w:r w:rsidR="00B6041D">
              <w:rPr>
                <w:noProof/>
                <w:webHidden/>
              </w:rPr>
              <w:fldChar w:fldCharType="begin"/>
            </w:r>
            <w:r w:rsidR="00B6041D">
              <w:rPr>
                <w:noProof/>
                <w:webHidden/>
              </w:rPr>
              <w:instrText xml:space="preserve"> PAGEREF _Toc403414415 \h </w:instrText>
            </w:r>
            <w:r w:rsidR="00B6041D">
              <w:rPr>
                <w:noProof/>
                <w:webHidden/>
              </w:rPr>
            </w:r>
            <w:r w:rsidR="00B6041D">
              <w:rPr>
                <w:noProof/>
                <w:webHidden/>
              </w:rPr>
              <w:fldChar w:fldCharType="separate"/>
            </w:r>
            <w:r w:rsidR="00A64FD7">
              <w:rPr>
                <w:noProof/>
                <w:webHidden/>
              </w:rPr>
              <w:t>28</w:t>
            </w:r>
            <w:r w:rsidR="00B6041D">
              <w:rPr>
                <w:noProof/>
                <w:webHidden/>
              </w:rPr>
              <w:fldChar w:fldCharType="end"/>
            </w:r>
          </w:hyperlink>
        </w:p>
        <w:p w14:paraId="1812764B" w14:textId="77777777" w:rsidR="00B6041D" w:rsidRDefault="00694A91">
          <w:pPr>
            <w:pStyle w:val="TOC3"/>
            <w:tabs>
              <w:tab w:val="right" w:leader="dot" w:pos="9736"/>
            </w:tabs>
            <w:rPr>
              <w:rFonts w:eastAsiaTheme="minorEastAsia"/>
              <w:noProof/>
              <w:lang w:eastAsia="en-GB"/>
            </w:rPr>
          </w:pPr>
          <w:hyperlink w:anchor="_Toc403414416" w:history="1">
            <w:r w:rsidR="00B6041D" w:rsidRPr="00CC7304">
              <w:rPr>
                <w:rStyle w:val="Hyperlink"/>
                <w:noProof/>
              </w:rPr>
              <w:t>WP3.7 Camera AIT</w:t>
            </w:r>
            <w:r w:rsidR="00B6041D">
              <w:rPr>
                <w:noProof/>
                <w:webHidden/>
              </w:rPr>
              <w:tab/>
            </w:r>
            <w:r w:rsidR="00B6041D">
              <w:rPr>
                <w:noProof/>
                <w:webHidden/>
              </w:rPr>
              <w:fldChar w:fldCharType="begin"/>
            </w:r>
            <w:r w:rsidR="00B6041D">
              <w:rPr>
                <w:noProof/>
                <w:webHidden/>
              </w:rPr>
              <w:instrText xml:space="preserve"> PAGEREF _Toc403414416 \h </w:instrText>
            </w:r>
            <w:r w:rsidR="00B6041D">
              <w:rPr>
                <w:noProof/>
                <w:webHidden/>
              </w:rPr>
            </w:r>
            <w:r w:rsidR="00B6041D">
              <w:rPr>
                <w:noProof/>
                <w:webHidden/>
              </w:rPr>
              <w:fldChar w:fldCharType="separate"/>
            </w:r>
            <w:r w:rsidR="00A64FD7">
              <w:rPr>
                <w:noProof/>
                <w:webHidden/>
              </w:rPr>
              <w:t>28</w:t>
            </w:r>
            <w:r w:rsidR="00B6041D">
              <w:rPr>
                <w:noProof/>
                <w:webHidden/>
              </w:rPr>
              <w:fldChar w:fldCharType="end"/>
            </w:r>
          </w:hyperlink>
        </w:p>
        <w:p w14:paraId="1750EAE6" w14:textId="77777777" w:rsidR="00B6041D" w:rsidRDefault="00694A91">
          <w:pPr>
            <w:pStyle w:val="TOC2"/>
            <w:tabs>
              <w:tab w:val="right" w:leader="dot" w:pos="9736"/>
            </w:tabs>
            <w:rPr>
              <w:rFonts w:eastAsiaTheme="minorEastAsia"/>
              <w:noProof/>
              <w:lang w:eastAsia="en-GB"/>
            </w:rPr>
          </w:pPr>
          <w:hyperlink w:anchor="_Toc403414417" w:history="1">
            <w:r w:rsidR="00B6041D" w:rsidRPr="00CC7304">
              <w:rPr>
                <w:rStyle w:val="Hyperlink"/>
                <w:noProof/>
              </w:rPr>
              <w:t>WP4: Data</w:t>
            </w:r>
            <w:r w:rsidR="00B6041D">
              <w:rPr>
                <w:noProof/>
                <w:webHidden/>
              </w:rPr>
              <w:tab/>
            </w:r>
            <w:r w:rsidR="00B6041D">
              <w:rPr>
                <w:noProof/>
                <w:webHidden/>
              </w:rPr>
              <w:fldChar w:fldCharType="begin"/>
            </w:r>
            <w:r w:rsidR="00B6041D">
              <w:rPr>
                <w:noProof/>
                <w:webHidden/>
              </w:rPr>
              <w:instrText xml:space="preserve"> PAGEREF _Toc403414417 \h </w:instrText>
            </w:r>
            <w:r w:rsidR="00B6041D">
              <w:rPr>
                <w:noProof/>
                <w:webHidden/>
              </w:rPr>
            </w:r>
            <w:r w:rsidR="00B6041D">
              <w:rPr>
                <w:noProof/>
                <w:webHidden/>
              </w:rPr>
              <w:fldChar w:fldCharType="separate"/>
            </w:r>
            <w:r w:rsidR="00A64FD7">
              <w:rPr>
                <w:noProof/>
                <w:webHidden/>
              </w:rPr>
              <w:t>28</w:t>
            </w:r>
            <w:r w:rsidR="00B6041D">
              <w:rPr>
                <w:noProof/>
                <w:webHidden/>
              </w:rPr>
              <w:fldChar w:fldCharType="end"/>
            </w:r>
          </w:hyperlink>
        </w:p>
        <w:p w14:paraId="16503041" w14:textId="77777777" w:rsidR="00B6041D" w:rsidRDefault="00694A91">
          <w:pPr>
            <w:pStyle w:val="TOC3"/>
            <w:tabs>
              <w:tab w:val="right" w:leader="dot" w:pos="9736"/>
            </w:tabs>
            <w:rPr>
              <w:rFonts w:eastAsiaTheme="minorEastAsia"/>
              <w:noProof/>
              <w:lang w:eastAsia="en-GB"/>
            </w:rPr>
          </w:pPr>
          <w:hyperlink w:anchor="_Toc403414418" w:history="1">
            <w:r w:rsidR="00B6041D" w:rsidRPr="00CC7304">
              <w:rPr>
                <w:rStyle w:val="Hyperlink"/>
                <w:rFonts w:asciiTheme="majorHAnsi" w:eastAsiaTheme="majorEastAsia" w:hAnsiTheme="majorHAnsi" w:cstheme="majorBidi"/>
                <w:noProof/>
              </w:rPr>
              <w:t>WP4.1 Simulations</w:t>
            </w:r>
            <w:r w:rsidR="00B6041D">
              <w:rPr>
                <w:noProof/>
                <w:webHidden/>
              </w:rPr>
              <w:tab/>
            </w:r>
            <w:r w:rsidR="00B6041D">
              <w:rPr>
                <w:noProof/>
                <w:webHidden/>
              </w:rPr>
              <w:fldChar w:fldCharType="begin"/>
            </w:r>
            <w:r w:rsidR="00B6041D">
              <w:rPr>
                <w:noProof/>
                <w:webHidden/>
              </w:rPr>
              <w:instrText xml:space="preserve"> PAGEREF _Toc403414418 \h </w:instrText>
            </w:r>
            <w:r w:rsidR="00B6041D">
              <w:rPr>
                <w:noProof/>
                <w:webHidden/>
              </w:rPr>
            </w:r>
            <w:r w:rsidR="00B6041D">
              <w:rPr>
                <w:noProof/>
                <w:webHidden/>
              </w:rPr>
              <w:fldChar w:fldCharType="separate"/>
            </w:r>
            <w:r w:rsidR="00A64FD7">
              <w:rPr>
                <w:noProof/>
                <w:webHidden/>
              </w:rPr>
              <w:t>29</w:t>
            </w:r>
            <w:r w:rsidR="00B6041D">
              <w:rPr>
                <w:noProof/>
                <w:webHidden/>
              </w:rPr>
              <w:fldChar w:fldCharType="end"/>
            </w:r>
          </w:hyperlink>
        </w:p>
        <w:p w14:paraId="1D57F805" w14:textId="77777777" w:rsidR="00B6041D" w:rsidRDefault="00694A91">
          <w:pPr>
            <w:pStyle w:val="TOC3"/>
            <w:tabs>
              <w:tab w:val="right" w:leader="dot" w:pos="9736"/>
            </w:tabs>
            <w:rPr>
              <w:rFonts w:eastAsiaTheme="minorEastAsia"/>
              <w:noProof/>
              <w:lang w:eastAsia="en-GB"/>
            </w:rPr>
          </w:pPr>
          <w:hyperlink w:anchor="_Toc403414419" w:history="1">
            <w:r w:rsidR="00B6041D" w:rsidRPr="00CC7304">
              <w:rPr>
                <w:rStyle w:val="Hyperlink"/>
                <w:rFonts w:asciiTheme="majorHAnsi" w:eastAsiaTheme="majorEastAsia" w:hAnsiTheme="majorHAnsi" w:cstheme="majorBidi"/>
                <w:noProof/>
              </w:rPr>
              <w:t>WP4.2 Data Analysis Pipeline</w:t>
            </w:r>
            <w:r w:rsidR="00B6041D">
              <w:rPr>
                <w:noProof/>
                <w:webHidden/>
              </w:rPr>
              <w:tab/>
            </w:r>
            <w:r w:rsidR="00B6041D">
              <w:rPr>
                <w:noProof/>
                <w:webHidden/>
              </w:rPr>
              <w:fldChar w:fldCharType="begin"/>
            </w:r>
            <w:r w:rsidR="00B6041D">
              <w:rPr>
                <w:noProof/>
                <w:webHidden/>
              </w:rPr>
              <w:instrText xml:space="preserve"> PAGEREF _Toc403414419 \h </w:instrText>
            </w:r>
            <w:r w:rsidR="00B6041D">
              <w:rPr>
                <w:noProof/>
                <w:webHidden/>
              </w:rPr>
            </w:r>
            <w:r w:rsidR="00B6041D">
              <w:rPr>
                <w:noProof/>
                <w:webHidden/>
              </w:rPr>
              <w:fldChar w:fldCharType="separate"/>
            </w:r>
            <w:r w:rsidR="00A64FD7">
              <w:rPr>
                <w:noProof/>
                <w:webHidden/>
              </w:rPr>
              <w:t>30</w:t>
            </w:r>
            <w:r w:rsidR="00B6041D">
              <w:rPr>
                <w:noProof/>
                <w:webHidden/>
              </w:rPr>
              <w:fldChar w:fldCharType="end"/>
            </w:r>
          </w:hyperlink>
        </w:p>
        <w:p w14:paraId="52D29974" w14:textId="77777777" w:rsidR="00B6041D" w:rsidRDefault="00694A91">
          <w:pPr>
            <w:pStyle w:val="TOC2"/>
            <w:tabs>
              <w:tab w:val="right" w:leader="dot" w:pos="9736"/>
            </w:tabs>
            <w:rPr>
              <w:rFonts w:eastAsiaTheme="minorEastAsia"/>
              <w:noProof/>
              <w:lang w:eastAsia="en-GB"/>
            </w:rPr>
          </w:pPr>
          <w:hyperlink w:anchor="_Toc403414420" w:history="1">
            <w:r w:rsidR="00B6041D" w:rsidRPr="00CC7304">
              <w:rPr>
                <w:rStyle w:val="Hyperlink"/>
                <w:noProof/>
              </w:rPr>
              <w:t>WP5: Management and CTA leadership roles</w:t>
            </w:r>
            <w:r w:rsidR="00B6041D">
              <w:rPr>
                <w:noProof/>
                <w:webHidden/>
              </w:rPr>
              <w:tab/>
            </w:r>
            <w:r w:rsidR="00B6041D">
              <w:rPr>
                <w:noProof/>
                <w:webHidden/>
              </w:rPr>
              <w:fldChar w:fldCharType="begin"/>
            </w:r>
            <w:r w:rsidR="00B6041D">
              <w:rPr>
                <w:noProof/>
                <w:webHidden/>
              </w:rPr>
              <w:instrText xml:space="preserve"> PAGEREF _Toc403414420 \h </w:instrText>
            </w:r>
            <w:r w:rsidR="00B6041D">
              <w:rPr>
                <w:noProof/>
                <w:webHidden/>
              </w:rPr>
            </w:r>
            <w:r w:rsidR="00B6041D">
              <w:rPr>
                <w:noProof/>
                <w:webHidden/>
              </w:rPr>
              <w:fldChar w:fldCharType="separate"/>
            </w:r>
            <w:r w:rsidR="00A64FD7">
              <w:rPr>
                <w:noProof/>
                <w:webHidden/>
              </w:rPr>
              <w:t>31</w:t>
            </w:r>
            <w:r w:rsidR="00B6041D">
              <w:rPr>
                <w:noProof/>
                <w:webHidden/>
              </w:rPr>
              <w:fldChar w:fldCharType="end"/>
            </w:r>
          </w:hyperlink>
        </w:p>
        <w:p w14:paraId="7455D579" w14:textId="77777777" w:rsidR="00B6041D" w:rsidRDefault="00694A91" w:rsidP="00442A6B">
          <w:pPr>
            <w:pStyle w:val="TOC1"/>
            <w:rPr>
              <w:rFonts w:eastAsiaTheme="minorEastAsia"/>
              <w:noProof/>
              <w:lang w:eastAsia="en-GB"/>
            </w:rPr>
          </w:pPr>
          <w:hyperlink w:anchor="_Toc403414421" w:history="1">
            <w:r w:rsidR="00B6041D" w:rsidRPr="00CC7304">
              <w:rPr>
                <w:rStyle w:val="Hyperlink"/>
                <w:noProof/>
              </w:rPr>
              <w:t>6.</w:t>
            </w:r>
            <w:r w:rsidR="00B6041D">
              <w:rPr>
                <w:rFonts w:eastAsiaTheme="minorEastAsia"/>
                <w:noProof/>
                <w:lang w:eastAsia="en-GB"/>
              </w:rPr>
              <w:tab/>
            </w:r>
            <w:r w:rsidR="00B6041D" w:rsidRPr="00CC7304">
              <w:rPr>
                <w:rStyle w:val="Hyperlink"/>
                <w:noProof/>
              </w:rPr>
              <w:t>Organisation of CTA-UK programme</w:t>
            </w:r>
            <w:r w:rsidR="00B6041D">
              <w:rPr>
                <w:noProof/>
                <w:webHidden/>
              </w:rPr>
              <w:tab/>
            </w:r>
            <w:r w:rsidR="00B6041D">
              <w:rPr>
                <w:noProof/>
                <w:webHidden/>
              </w:rPr>
              <w:fldChar w:fldCharType="begin"/>
            </w:r>
            <w:r w:rsidR="00B6041D">
              <w:rPr>
                <w:noProof/>
                <w:webHidden/>
              </w:rPr>
              <w:instrText xml:space="preserve"> PAGEREF _Toc403414421 \h </w:instrText>
            </w:r>
            <w:r w:rsidR="00B6041D">
              <w:rPr>
                <w:noProof/>
                <w:webHidden/>
              </w:rPr>
            </w:r>
            <w:r w:rsidR="00B6041D">
              <w:rPr>
                <w:noProof/>
                <w:webHidden/>
              </w:rPr>
              <w:fldChar w:fldCharType="separate"/>
            </w:r>
            <w:r w:rsidR="00A64FD7">
              <w:rPr>
                <w:noProof/>
                <w:webHidden/>
              </w:rPr>
              <w:t>31</w:t>
            </w:r>
            <w:r w:rsidR="00B6041D">
              <w:rPr>
                <w:noProof/>
                <w:webHidden/>
              </w:rPr>
              <w:fldChar w:fldCharType="end"/>
            </w:r>
          </w:hyperlink>
        </w:p>
        <w:p w14:paraId="1BEB7719" w14:textId="77777777" w:rsidR="00B6041D" w:rsidRDefault="00694A91">
          <w:pPr>
            <w:pStyle w:val="TOC2"/>
            <w:tabs>
              <w:tab w:val="right" w:leader="dot" w:pos="9736"/>
            </w:tabs>
            <w:rPr>
              <w:rFonts w:eastAsiaTheme="minorEastAsia"/>
              <w:noProof/>
              <w:lang w:eastAsia="en-GB"/>
            </w:rPr>
          </w:pPr>
          <w:hyperlink w:anchor="_Toc403414422" w:history="1">
            <w:r w:rsidR="00B6041D" w:rsidRPr="00CC7304">
              <w:rPr>
                <w:rStyle w:val="Hyperlink"/>
                <w:noProof/>
              </w:rPr>
              <w:t>Schedule</w:t>
            </w:r>
            <w:r w:rsidR="00B6041D">
              <w:rPr>
                <w:noProof/>
                <w:webHidden/>
              </w:rPr>
              <w:tab/>
            </w:r>
            <w:r w:rsidR="00B6041D">
              <w:rPr>
                <w:noProof/>
                <w:webHidden/>
              </w:rPr>
              <w:fldChar w:fldCharType="begin"/>
            </w:r>
            <w:r w:rsidR="00B6041D">
              <w:rPr>
                <w:noProof/>
                <w:webHidden/>
              </w:rPr>
              <w:instrText xml:space="preserve"> PAGEREF _Toc403414422 \h </w:instrText>
            </w:r>
            <w:r w:rsidR="00B6041D">
              <w:rPr>
                <w:noProof/>
                <w:webHidden/>
              </w:rPr>
            </w:r>
            <w:r w:rsidR="00B6041D">
              <w:rPr>
                <w:noProof/>
                <w:webHidden/>
              </w:rPr>
              <w:fldChar w:fldCharType="separate"/>
            </w:r>
            <w:r w:rsidR="00A64FD7">
              <w:rPr>
                <w:noProof/>
                <w:webHidden/>
              </w:rPr>
              <w:t>33</w:t>
            </w:r>
            <w:r w:rsidR="00B6041D">
              <w:rPr>
                <w:noProof/>
                <w:webHidden/>
              </w:rPr>
              <w:fldChar w:fldCharType="end"/>
            </w:r>
          </w:hyperlink>
        </w:p>
        <w:p w14:paraId="3344C28A" w14:textId="77777777" w:rsidR="00B6041D" w:rsidRDefault="00694A91">
          <w:pPr>
            <w:pStyle w:val="TOC2"/>
            <w:tabs>
              <w:tab w:val="right" w:leader="dot" w:pos="9736"/>
            </w:tabs>
            <w:rPr>
              <w:rFonts w:eastAsiaTheme="minorEastAsia"/>
              <w:noProof/>
              <w:lang w:eastAsia="en-GB"/>
            </w:rPr>
          </w:pPr>
          <w:hyperlink w:anchor="_Toc403414423" w:history="1">
            <w:r w:rsidR="00B6041D" w:rsidRPr="00CC7304">
              <w:rPr>
                <w:rStyle w:val="Hyperlink"/>
                <w:noProof/>
              </w:rPr>
              <w:t>Costs and funding request</w:t>
            </w:r>
            <w:r w:rsidR="00B6041D">
              <w:rPr>
                <w:noProof/>
                <w:webHidden/>
              </w:rPr>
              <w:tab/>
            </w:r>
            <w:r w:rsidR="00B6041D">
              <w:rPr>
                <w:noProof/>
                <w:webHidden/>
              </w:rPr>
              <w:fldChar w:fldCharType="begin"/>
            </w:r>
            <w:r w:rsidR="00B6041D">
              <w:rPr>
                <w:noProof/>
                <w:webHidden/>
              </w:rPr>
              <w:instrText xml:space="preserve"> PAGEREF _Toc403414423 \h </w:instrText>
            </w:r>
            <w:r w:rsidR="00B6041D">
              <w:rPr>
                <w:noProof/>
                <w:webHidden/>
              </w:rPr>
            </w:r>
            <w:r w:rsidR="00B6041D">
              <w:rPr>
                <w:noProof/>
                <w:webHidden/>
              </w:rPr>
              <w:fldChar w:fldCharType="separate"/>
            </w:r>
            <w:r w:rsidR="00A64FD7">
              <w:rPr>
                <w:noProof/>
                <w:webHidden/>
              </w:rPr>
              <w:t>34</w:t>
            </w:r>
            <w:r w:rsidR="00B6041D">
              <w:rPr>
                <w:noProof/>
                <w:webHidden/>
              </w:rPr>
              <w:fldChar w:fldCharType="end"/>
            </w:r>
          </w:hyperlink>
        </w:p>
        <w:p w14:paraId="6FE7F468" w14:textId="77777777" w:rsidR="00B6041D" w:rsidRDefault="00694A91">
          <w:pPr>
            <w:pStyle w:val="TOC3"/>
            <w:tabs>
              <w:tab w:val="right" w:leader="dot" w:pos="9736"/>
            </w:tabs>
            <w:rPr>
              <w:rFonts w:eastAsiaTheme="minorEastAsia"/>
              <w:noProof/>
              <w:lang w:eastAsia="en-GB"/>
            </w:rPr>
          </w:pPr>
          <w:hyperlink w:anchor="_Toc403414424" w:history="1">
            <w:r w:rsidR="00B6041D" w:rsidRPr="00CC7304">
              <w:rPr>
                <w:rStyle w:val="Hyperlink"/>
                <w:noProof/>
              </w:rPr>
              <w:t>Justification of costs</w:t>
            </w:r>
            <w:r w:rsidR="00B6041D">
              <w:rPr>
                <w:noProof/>
                <w:webHidden/>
              </w:rPr>
              <w:tab/>
            </w:r>
            <w:r w:rsidR="00B6041D">
              <w:rPr>
                <w:noProof/>
                <w:webHidden/>
              </w:rPr>
              <w:fldChar w:fldCharType="begin"/>
            </w:r>
            <w:r w:rsidR="00B6041D">
              <w:rPr>
                <w:noProof/>
                <w:webHidden/>
              </w:rPr>
              <w:instrText xml:space="preserve"> PAGEREF _Toc403414424 \h </w:instrText>
            </w:r>
            <w:r w:rsidR="00B6041D">
              <w:rPr>
                <w:noProof/>
                <w:webHidden/>
              </w:rPr>
            </w:r>
            <w:r w:rsidR="00B6041D">
              <w:rPr>
                <w:noProof/>
                <w:webHidden/>
              </w:rPr>
              <w:fldChar w:fldCharType="separate"/>
            </w:r>
            <w:r w:rsidR="00A64FD7">
              <w:rPr>
                <w:noProof/>
                <w:webHidden/>
              </w:rPr>
              <w:t>34</w:t>
            </w:r>
            <w:r w:rsidR="00B6041D">
              <w:rPr>
                <w:noProof/>
                <w:webHidden/>
              </w:rPr>
              <w:fldChar w:fldCharType="end"/>
            </w:r>
          </w:hyperlink>
        </w:p>
        <w:p w14:paraId="3098368A" w14:textId="77777777" w:rsidR="00B6041D" w:rsidRDefault="00694A91">
          <w:pPr>
            <w:pStyle w:val="TOC2"/>
            <w:tabs>
              <w:tab w:val="right" w:leader="dot" w:pos="9736"/>
            </w:tabs>
            <w:rPr>
              <w:rFonts w:eastAsiaTheme="minorEastAsia"/>
              <w:noProof/>
              <w:lang w:eastAsia="en-GB"/>
            </w:rPr>
          </w:pPr>
          <w:hyperlink w:anchor="_Toc403414425" w:history="1">
            <w:r w:rsidR="00B6041D" w:rsidRPr="00CC7304">
              <w:rPr>
                <w:rStyle w:val="Hyperlink"/>
                <w:noProof/>
              </w:rPr>
              <w:t>Risk management</w:t>
            </w:r>
            <w:r w:rsidR="00B6041D">
              <w:rPr>
                <w:noProof/>
                <w:webHidden/>
              </w:rPr>
              <w:tab/>
            </w:r>
            <w:r w:rsidR="00B6041D">
              <w:rPr>
                <w:noProof/>
                <w:webHidden/>
              </w:rPr>
              <w:fldChar w:fldCharType="begin"/>
            </w:r>
            <w:r w:rsidR="00B6041D">
              <w:rPr>
                <w:noProof/>
                <w:webHidden/>
              </w:rPr>
              <w:instrText xml:space="preserve"> PAGEREF _Toc403414425 \h </w:instrText>
            </w:r>
            <w:r w:rsidR="00B6041D">
              <w:rPr>
                <w:noProof/>
                <w:webHidden/>
              </w:rPr>
            </w:r>
            <w:r w:rsidR="00B6041D">
              <w:rPr>
                <w:noProof/>
                <w:webHidden/>
              </w:rPr>
              <w:fldChar w:fldCharType="separate"/>
            </w:r>
            <w:r w:rsidR="00A64FD7">
              <w:rPr>
                <w:noProof/>
                <w:webHidden/>
              </w:rPr>
              <w:t>35</w:t>
            </w:r>
            <w:r w:rsidR="00B6041D">
              <w:rPr>
                <w:noProof/>
                <w:webHidden/>
              </w:rPr>
              <w:fldChar w:fldCharType="end"/>
            </w:r>
          </w:hyperlink>
        </w:p>
        <w:p w14:paraId="5A71103E" w14:textId="77777777" w:rsidR="00B6041D" w:rsidRDefault="00694A91" w:rsidP="00442A6B">
          <w:pPr>
            <w:pStyle w:val="TOC1"/>
            <w:rPr>
              <w:rFonts w:eastAsiaTheme="minorEastAsia"/>
              <w:noProof/>
              <w:lang w:eastAsia="en-GB"/>
            </w:rPr>
          </w:pPr>
          <w:hyperlink w:anchor="_Toc403414426" w:history="1">
            <w:r w:rsidR="00B6041D" w:rsidRPr="00CC7304">
              <w:rPr>
                <w:rStyle w:val="Hyperlink"/>
                <w:noProof/>
              </w:rPr>
              <w:t>7.</w:t>
            </w:r>
            <w:r w:rsidR="00B6041D">
              <w:rPr>
                <w:rFonts w:eastAsiaTheme="minorEastAsia"/>
                <w:noProof/>
                <w:lang w:eastAsia="en-GB"/>
              </w:rPr>
              <w:tab/>
            </w:r>
            <w:r w:rsidR="00B6041D" w:rsidRPr="00CC7304">
              <w:rPr>
                <w:rStyle w:val="Hyperlink"/>
                <w:noProof/>
              </w:rPr>
              <w:t>Knowledge exchange</w:t>
            </w:r>
            <w:r w:rsidR="00B6041D">
              <w:rPr>
                <w:noProof/>
                <w:webHidden/>
              </w:rPr>
              <w:tab/>
            </w:r>
            <w:r w:rsidR="00B6041D">
              <w:rPr>
                <w:noProof/>
                <w:webHidden/>
              </w:rPr>
              <w:fldChar w:fldCharType="begin"/>
            </w:r>
            <w:r w:rsidR="00B6041D">
              <w:rPr>
                <w:noProof/>
                <w:webHidden/>
              </w:rPr>
              <w:instrText xml:space="preserve"> PAGEREF _Toc403414426 \h </w:instrText>
            </w:r>
            <w:r w:rsidR="00B6041D">
              <w:rPr>
                <w:noProof/>
                <w:webHidden/>
              </w:rPr>
            </w:r>
            <w:r w:rsidR="00B6041D">
              <w:rPr>
                <w:noProof/>
                <w:webHidden/>
              </w:rPr>
              <w:fldChar w:fldCharType="separate"/>
            </w:r>
            <w:r w:rsidR="00A64FD7">
              <w:rPr>
                <w:noProof/>
                <w:webHidden/>
              </w:rPr>
              <w:t>37</w:t>
            </w:r>
            <w:r w:rsidR="00B6041D">
              <w:rPr>
                <w:noProof/>
                <w:webHidden/>
              </w:rPr>
              <w:fldChar w:fldCharType="end"/>
            </w:r>
          </w:hyperlink>
        </w:p>
        <w:p w14:paraId="3E88F8A2" w14:textId="77777777" w:rsidR="00B6041D" w:rsidRDefault="00694A91" w:rsidP="00442A6B">
          <w:pPr>
            <w:pStyle w:val="TOC1"/>
            <w:rPr>
              <w:rFonts w:eastAsiaTheme="minorEastAsia"/>
              <w:noProof/>
              <w:lang w:eastAsia="en-GB"/>
            </w:rPr>
          </w:pPr>
          <w:hyperlink w:anchor="_Toc403414427" w:history="1">
            <w:r w:rsidR="00B6041D" w:rsidRPr="00CC7304">
              <w:rPr>
                <w:rStyle w:val="Hyperlink"/>
                <w:noProof/>
              </w:rPr>
              <w:t>8.</w:t>
            </w:r>
            <w:r w:rsidR="00B6041D">
              <w:rPr>
                <w:rFonts w:eastAsiaTheme="minorEastAsia"/>
                <w:noProof/>
                <w:lang w:eastAsia="en-GB"/>
              </w:rPr>
              <w:tab/>
            </w:r>
            <w:r w:rsidR="00B6041D" w:rsidRPr="00CC7304">
              <w:rPr>
                <w:rStyle w:val="Hyperlink"/>
                <w:noProof/>
              </w:rPr>
              <w:t>Finance tables</w:t>
            </w:r>
            <w:r w:rsidR="00B6041D">
              <w:rPr>
                <w:noProof/>
                <w:webHidden/>
              </w:rPr>
              <w:tab/>
            </w:r>
            <w:r w:rsidR="00B6041D">
              <w:rPr>
                <w:noProof/>
                <w:webHidden/>
              </w:rPr>
              <w:fldChar w:fldCharType="begin"/>
            </w:r>
            <w:r w:rsidR="00B6041D">
              <w:rPr>
                <w:noProof/>
                <w:webHidden/>
              </w:rPr>
              <w:instrText xml:space="preserve"> PAGEREF _Toc403414427 \h </w:instrText>
            </w:r>
            <w:r w:rsidR="00B6041D">
              <w:rPr>
                <w:noProof/>
                <w:webHidden/>
              </w:rPr>
            </w:r>
            <w:r w:rsidR="00B6041D">
              <w:rPr>
                <w:noProof/>
                <w:webHidden/>
              </w:rPr>
              <w:fldChar w:fldCharType="separate"/>
            </w:r>
            <w:r w:rsidR="00A64FD7">
              <w:rPr>
                <w:noProof/>
                <w:webHidden/>
              </w:rPr>
              <w:t>37</w:t>
            </w:r>
            <w:r w:rsidR="00B6041D">
              <w:rPr>
                <w:noProof/>
                <w:webHidden/>
              </w:rPr>
              <w:fldChar w:fldCharType="end"/>
            </w:r>
          </w:hyperlink>
        </w:p>
        <w:p w14:paraId="27B73E16" w14:textId="77777777" w:rsidR="00B6041D" w:rsidRDefault="00694A91">
          <w:pPr>
            <w:pStyle w:val="TOC2"/>
            <w:tabs>
              <w:tab w:val="right" w:leader="dot" w:pos="9736"/>
            </w:tabs>
            <w:rPr>
              <w:rFonts w:eastAsiaTheme="minorEastAsia"/>
              <w:noProof/>
              <w:lang w:eastAsia="en-GB"/>
            </w:rPr>
          </w:pPr>
          <w:hyperlink w:anchor="_Toc403414428" w:history="1">
            <w:r w:rsidR="00B6041D" w:rsidRPr="00CC7304">
              <w:rPr>
                <w:rStyle w:val="Hyperlink"/>
                <w:noProof/>
              </w:rPr>
              <w:t>Summary</w:t>
            </w:r>
            <w:r w:rsidR="00B6041D">
              <w:rPr>
                <w:noProof/>
                <w:webHidden/>
              </w:rPr>
              <w:tab/>
            </w:r>
            <w:r w:rsidR="00B6041D">
              <w:rPr>
                <w:noProof/>
                <w:webHidden/>
              </w:rPr>
              <w:fldChar w:fldCharType="begin"/>
            </w:r>
            <w:r w:rsidR="00B6041D">
              <w:rPr>
                <w:noProof/>
                <w:webHidden/>
              </w:rPr>
              <w:instrText xml:space="preserve"> PAGEREF _Toc403414428 \h </w:instrText>
            </w:r>
            <w:r w:rsidR="00B6041D">
              <w:rPr>
                <w:noProof/>
                <w:webHidden/>
              </w:rPr>
            </w:r>
            <w:r w:rsidR="00B6041D">
              <w:rPr>
                <w:noProof/>
                <w:webHidden/>
              </w:rPr>
              <w:fldChar w:fldCharType="separate"/>
            </w:r>
            <w:r w:rsidR="00A64FD7">
              <w:rPr>
                <w:noProof/>
                <w:webHidden/>
              </w:rPr>
              <w:t>37</w:t>
            </w:r>
            <w:r w:rsidR="00B6041D">
              <w:rPr>
                <w:noProof/>
                <w:webHidden/>
              </w:rPr>
              <w:fldChar w:fldCharType="end"/>
            </w:r>
          </w:hyperlink>
        </w:p>
        <w:p w14:paraId="3BD5A6A9" w14:textId="77777777" w:rsidR="00B6041D" w:rsidRDefault="00694A91">
          <w:pPr>
            <w:pStyle w:val="TOC2"/>
            <w:tabs>
              <w:tab w:val="right" w:leader="dot" w:pos="9736"/>
            </w:tabs>
            <w:rPr>
              <w:rFonts w:eastAsiaTheme="minorEastAsia"/>
              <w:noProof/>
              <w:lang w:eastAsia="en-GB"/>
            </w:rPr>
          </w:pPr>
          <w:hyperlink w:anchor="_Toc403414429" w:history="1">
            <w:r w:rsidR="00B6041D" w:rsidRPr="00CC7304">
              <w:rPr>
                <w:rStyle w:val="Hyperlink"/>
                <w:noProof/>
              </w:rPr>
              <w:t>Tables by institute</w:t>
            </w:r>
            <w:r w:rsidR="00B6041D">
              <w:rPr>
                <w:noProof/>
                <w:webHidden/>
              </w:rPr>
              <w:tab/>
            </w:r>
            <w:r w:rsidR="00B6041D">
              <w:rPr>
                <w:noProof/>
                <w:webHidden/>
              </w:rPr>
              <w:fldChar w:fldCharType="begin"/>
            </w:r>
            <w:r w:rsidR="00B6041D">
              <w:rPr>
                <w:noProof/>
                <w:webHidden/>
              </w:rPr>
              <w:instrText xml:space="preserve"> PAGEREF _Toc403414429 \h </w:instrText>
            </w:r>
            <w:r w:rsidR="00B6041D">
              <w:rPr>
                <w:noProof/>
                <w:webHidden/>
              </w:rPr>
            </w:r>
            <w:r w:rsidR="00B6041D">
              <w:rPr>
                <w:noProof/>
                <w:webHidden/>
              </w:rPr>
              <w:fldChar w:fldCharType="separate"/>
            </w:r>
            <w:r w:rsidR="00A64FD7">
              <w:rPr>
                <w:noProof/>
                <w:webHidden/>
              </w:rPr>
              <w:t>38</w:t>
            </w:r>
            <w:r w:rsidR="00B6041D">
              <w:rPr>
                <w:noProof/>
                <w:webHidden/>
              </w:rPr>
              <w:fldChar w:fldCharType="end"/>
            </w:r>
          </w:hyperlink>
        </w:p>
        <w:p w14:paraId="0E6784FA" w14:textId="77777777" w:rsidR="00B6041D" w:rsidRDefault="00694A91">
          <w:pPr>
            <w:pStyle w:val="TOC3"/>
            <w:tabs>
              <w:tab w:val="right" w:leader="dot" w:pos="9736"/>
            </w:tabs>
            <w:rPr>
              <w:rFonts w:eastAsiaTheme="minorEastAsia"/>
              <w:noProof/>
              <w:lang w:eastAsia="en-GB"/>
            </w:rPr>
          </w:pPr>
          <w:hyperlink w:anchor="_Toc403414430" w:history="1">
            <w:r w:rsidR="00B6041D" w:rsidRPr="00CC7304">
              <w:rPr>
                <w:rStyle w:val="Hyperlink"/>
                <w:noProof/>
              </w:rPr>
              <w:t>Durham</w:t>
            </w:r>
            <w:r w:rsidR="00B6041D">
              <w:rPr>
                <w:noProof/>
                <w:webHidden/>
              </w:rPr>
              <w:tab/>
            </w:r>
            <w:r w:rsidR="00B6041D">
              <w:rPr>
                <w:noProof/>
                <w:webHidden/>
              </w:rPr>
              <w:fldChar w:fldCharType="begin"/>
            </w:r>
            <w:r w:rsidR="00B6041D">
              <w:rPr>
                <w:noProof/>
                <w:webHidden/>
              </w:rPr>
              <w:instrText xml:space="preserve"> PAGEREF _Toc403414430 \h </w:instrText>
            </w:r>
            <w:r w:rsidR="00B6041D">
              <w:rPr>
                <w:noProof/>
                <w:webHidden/>
              </w:rPr>
            </w:r>
            <w:r w:rsidR="00B6041D">
              <w:rPr>
                <w:noProof/>
                <w:webHidden/>
              </w:rPr>
              <w:fldChar w:fldCharType="separate"/>
            </w:r>
            <w:r w:rsidR="00A64FD7">
              <w:rPr>
                <w:noProof/>
                <w:webHidden/>
              </w:rPr>
              <w:t>38</w:t>
            </w:r>
            <w:r w:rsidR="00B6041D">
              <w:rPr>
                <w:noProof/>
                <w:webHidden/>
              </w:rPr>
              <w:fldChar w:fldCharType="end"/>
            </w:r>
          </w:hyperlink>
        </w:p>
        <w:p w14:paraId="34652DA8" w14:textId="77777777" w:rsidR="00B6041D" w:rsidRDefault="00694A91">
          <w:pPr>
            <w:pStyle w:val="TOC3"/>
            <w:tabs>
              <w:tab w:val="right" w:leader="dot" w:pos="9736"/>
            </w:tabs>
            <w:rPr>
              <w:rFonts w:eastAsiaTheme="minorEastAsia"/>
              <w:noProof/>
              <w:lang w:eastAsia="en-GB"/>
            </w:rPr>
          </w:pPr>
          <w:hyperlink w:anchor="_Toc403414431" w:history="1">
            <w:r w:rsidR="00B6041D" w:rsidRPr="00CC7304">
              <w:rPr>
                <w:rStyle w:val="Hyperlink"/>
                <w:noProof/>
              </w:rPr>
              <w:t>Leicester</w:t>
            </w:r>
            <w:r w:rsidR="00B6041D">
              <w:rPr>
                <w:noProof/>
                <w:webHidden/>
              </w:rPr>
              <w:tab/>
            </w:r>
            <w:r w:rsidR="00B6041D">
              <w:rPr>
                <w:noProof/>
                <w:webHidden/>
              </w:rPr>
              <w:fldChar w:fldCharType="begin"/>
            </w:r>
            <w:r w:rsidR="00B6041D">
              <w:rPr>
                <w:noProof/>
                <w:webHidden/>
              </w:rPr>
              <w:instrText xml:space="preserve"> PAGEREF _Toc403414431 \h </w:instrText>
            </w:r>
            <w:r w:rsidR="00B6041D">
              <w:rPr>
                <w:noProof/>
                <w:webHidden/>
              </w:rPr>
            </w:r>
            <w:r w:rsidR="00B6041D">
              <w:rPr>
                <w:noProof/>
                <w:webHidden/>
              </w:rPr>
              <w:fldChar w:fldCharType="separate"/>
            </w:r>
            <w:r w:rsidR="00A64FD7">
              <w:rPr>
                <w:noProof/>
                <w:webHidden/>
              </w:rPr>
              <w:t>38</w:t>
            </w:r>
            <w:r w:rsidR="00B6041D">
              <w:rPr>
                <w:noProof/>
                <w:webHidden/>
              </w:rPr>
              <w:fldChar w:fldCharType="end"/>
            </w:r>
          </w:hyperlink>
        </w:p>
        <w:p w14:paraId="289560C5" w14:textId="77777777" w:rsidR="00B6041D" w:rsidRDefault="00694A91">
          <w:pPr>
            <w:pStyle w:val="TOC3"/>
            <w:tabs>
              <w:tab w:val="right" w:leader="dot" w:pos="9736"/>
            </w:tabs>
            <w:rPr>
              <w:rFonts w:eastAsiaTheme="minorEastAsia"/>
              <w:noProof/>
              <w:lang w:eastAsia="en-GB"/>
            </w:rPr>
          </w:pPr>
          <w:hyperlink w:anchor="_Toc403414432" w:history="1">
            <w:r w:rsidR="00B6041D" w:rsidRPr="00CC7304">
              <w:rPr>
                <w:rStyle w:val="Hyperlink"/>
                <w:noProof/>
              </w:rPr>
              <w:t>Liverpool</w:t>
            </w:r>
            <w:r w:rsidR="00B6041D">
              <w:rPr>
                <w:noProof/>
                <w:webHidden/>
              </w:rPr>
              <w:tab/>
            </w:r>
            <w:r w:rsidR="00B6041D">
              <w:rPr>
                <w:noProof/>
                <w:webHidden/>
              </w:rPr>
              <w:fldChar w:fldCharType="begin"/>
            </w:r>
            <w:r w:rsidR="00B6041D">
              <w:rPr>
                <w:noProof/>
                <w:webHidden/>
              </w:rPr>
              <w:instrText xml:space="preserve"> PAGEREF _Toc403414432 \h </w:instrText>
            </w:r>
            <w:r w:rsidR="00B6041D">
              <w:rPr>
                <w:noProof/>
                <w:webHidden/>
              </w:rPr>
            </w:r>
            <w:r w:rsidR="00B6041D">
              <w:rPr>
                <w:noProof/>
                <w:webHidden/>
              </w:rPr>
              <w:fldChar w:fldCharType="separate"/>
            </w:r>
            <w:r w:rsidR="00A64FD7">
              <w:rPr>
                <w:noProof/>
                <w:webHidden/>
              </w:rPr>
              <w:t>39</w:t>
            </w:r>
            <w:r w:rsidR="00B6041D">
              <w:rPr>
                <w:noProof/>
                <w:webHidden/>
              </w:rPr>
              <w:fldChar w:fldCharType="end"/>
            </w:r>
          </w:hyperlink>
        </w:p>
        <w:p w14:paraId="05AE3E23" w14:textId="77777777" w:rsidR="00B6041D" w:rsidRDefault="00694A91">
          <w:pPr>
            <w:pStyle w:val="TOC3"/>
            <w:tabs>
              <w:tab w:val="right" w:leader="dot" w:pos="9736"/>
            </w:tabs>
            <w:rPr>
              <w:rFonts w:eastAsiaTheme="minorEastAsia"/>
              <w:noProof/>
              <w:lang w:eastAsia="en-GB"/>
            </w:rPr>
          </w:pPr>
          <w:hyperlink w:anchor="_Toc403414433" w:history="1">
            <w:r w:rsidR="00B6041D" w:rsidRPr="00CC7304">
              <w:rPr>
                <w:rStyle w:val="Hyperlink"/>
                <w:noProof/>
              </w:rPr>
              <w:t>Liverpool John Moores</w:t>
            </w:r>
            <w:r w:rsidR="00B6041D">
              <w:rPr>
                <w:noProof/>
                <w:webHidden/>
              </w:rPr>
              <w:tab/>
            </w:r>
            <w:r w:rsidR="00B6041D">
              <w:rPr>
                <w:noProof/>
                <w:webHidden/>
              </w:rPr>
              <w:fldChar w:fldCharType="begin"/>
            </w:r>
            <w:r w:rsidR="00B6041D">
              <w:rPr>
                <w:noProof/>
                <w:webHidden/>
              </w:rPr>
              <w:instrText xml:space="preserve"> PAGEREF _Toc403414433 \h </w:instrText>
            </w:r>
            <w:r w:rsidR="00B6041D">
              <w:rPr>
                <w:noProof/>
                <w:webHidden/>
              </w:rPr>
            </w:r>
            <w:r w:rsidR="00B6041D">
              <w:rPr>
                <w:noProof/>
                <w:webHidden/>
              </w:rPr>
              <w:fldChar w:fldCharType="separate"/>
            </w:r>
            <w:r w:rsidR="00A64FD7">
              <w:rPr>
                <w:noProof/>
                <w:webHidden/>
              </w:rPr>
              <w:t>39</w:t>
            </w:r>
            <w:r w:rsidR="00B6041D">
              <w:rPr>
                <w:noProof/>
                <w:webHidden/>
              </w:rPr>
              <w:fldChar w:fldCharType="end"/>
            </w:r>
          </w:hyperlink>
        </w:p>
        <w:p w14:paraId="08926CA8" w14:textId="77777777" w:rsidR="00B6041D" w:rsidRDefault="00694A91">
          <w:pPr>
            <w:pStyle w:val="TOC3"/>
            <w:tabs>
              <w:tab w:val="right" w:leader="dot" w:pos="9736"/>
            </w:tabs>
            <w:rPr>
              <w:rFonts w:eastAsiaTheme="minorEastAsia"/>
              <w:noProof/>
              <w:lang w:eastAsia="en-GB"/>
            </w:rPr>
          </w:pPr>
          <w:hyperlink w:anchor="_Toc403414434" w:history="1">
            <w:r w:rsidR="00B6041D" w:rsidRPr="00CC7304">
              <w:rPr>
                <w:rStyle w:val="Hyperlink"/>
                <w:noProof/>
              </w:rPr>
              <w:t>Oxford</w:t>
            </w:r>
            <w:r w:rsidR="00B6041D">
              <w:rPr>
                <w:noProof/>
                <w:webHidden/>
              </w:rPr>
              <w:tab/>
            </w:r>
            <w:r w:rsidR="00B6041D">
              <w:rPr>
                <w:noProof/>
                <w:webHidden/>
              </w:rPr>
              <w:fldChar w:fldCharType="begin"/>
            </w:r>
            <w:r w:rsidR="00B6041D">
              <w:rPr>
                <w:noProof/>
                <w:webHidden/>
              </w:rPr>
              <w:instrText xml:space="preserve"> PAGEREF _Toc403414434 \h </w:instrText>
            </w:r>
            <w:r w:rsidR="00B6041D">
              <w:rPr>
                <w:noProof/>
                <w:webHidden/>
              </w:rPr>
            </w:r>
            <w:r w:rsidR="00B6041D">
              <w:rPr>
                <w:noProof/>
                <w:webHidden/>
              </w:rPr>
              <w:fldChar w:fldCharType="separate"/>
            </w:r>
            <w:r w:rsidR="00A64FD7">
              <w:rPr>
                <w:noProof/>
                <w:webHidden/>
              </w:rPr>
              <w:t>40</w:t>
            </w:r>
            <w:r w:rsidR="00B6041D">
              <w:rPr>
                <w:noProof/>
                <w:webHidden/>
              </w:rPr>
              <w:fldChar w:fldCharType="end"/>
            </w:r>
          </w:hyperlink>
        </w:p>
        <w:p w14:paraId="745F1563" w14:textId="77777777" w:rsidR="00B6041D" w:rsidRDefault="00694A91">
          <w:pPr>
            <w:pStyle w:val="TOC2"/>
            <w:tabs>
              <w:tab w:val="right" w:leader="dot" w:pos="9736"/>
            </w:tabs>
            <w:rPr>
              <w:rFonts w:eastAsiaTheme="minorEastAsia"/>
              <w:noProof/>
              <w:lang w:eastAsia="en-GB"/>
            </w:rPr>
          </w:pPr>
          <w:hyperlink w:anchor="_Toc403414435" w:history="1">
            <w:r w:rsidR="00B6041D" w:rsidRPr="00CC7304">
              <w:rPr>
                <w:rStyle w:val="Hyperlink"/>
                <w:noProof/>
              </w:rPr>
              <w:t>Finances by work package</w:t>
            </w:r>
            <w:r w:rsidR="00B6041D">
              <w:rPr>
                <w:noProof/>
                <w:webHidden/>
              </w:rPr>
              <w:tab/>
            </w:r>
            <w:r w:rsidR="00B6041D">
              <w:rPr>
                <w:noProof/>
                <w:webHidden/>
              </w:rPr>
              <w:fldChar w:fldCharType="begin"/>
            </w:r>
            <w:r w:rsidR="00B6041D">
              <w:rPr>
                <w:noProof/>
                <w:webHidden/>
              </w:rPr>
              <w:instrText xml:space="preserve"> PAGEREF _Toc403414435 \h </w:instrText>
            </w:r>
            <w:r w:rsidR="00B6041D">
              <w:rPr>
                <w:noProof/>
                <w:webHidden/>
              </w:rPr>
            </w:r>
            <w:r w:rsidR="00B6041D">
              <w:rPr>
                <w:noProof/>
                <w:webHidden/>
              </w:rPr>
              <w:fldChar w:fldCharType="separate"/>
            </w:r>
            <w:r w:rsidR="00A64FD7">
              <w:rPr>
                <w:noProof/>
                <w:webHidden/>
              </w:rPr>
              <w:t>40</w:t>
            </w:r>
            <w:r w:rsidR="00B6041D">
              <w:rPr>
                <w:noProof/>
                <w:webHidden/>
              </w:rPr>
              <w:fldChar w:fldCharType="end"/>
            </w:r>
          </w:hyperlink>
        </w:p>
        <w:p w14:paraId="7EC4652E" w14:textId="77777777" w:rsidR="00B6041D" w:rsidRDefault="00694A91">
          <w:pPr>
            <w:pStyle w:val="TOC3"/>
            <w:tabs>
              <w:tab w:val="right" w:leader="dot" w:pos="9736"/>
            </w:tabs>
            <w:rPr>
              <w:rFonts w:eastAsiaTheme="minorEastAsia"/>
              <w:noProof/>
              <w:lang w:eastAsia="en-GB"/>
            </w:rPr>
          </w:pPr>
          <w:hyperlink w:anchor="_Toc403414436" w:history="1">
            <w:r w:rsidR="00B6041D" w:rsidRPr="00CC7304">
              <w:rPr>
                <w:rStyle w:val="Hyperlink"/>
                <w:noProof/>
              </w:rPr>
              <w:t>WP1</w:t>
            </w:r>
            <w:r w:rsidR="00B6041D">
              <w:rPr>
                <w:noProof/>
                <w:webHidden/>
              </w:rPr>
              <w:tab/>
            </w:r>
            <w:r w:rsidR="00B6041D">
              <w:rPr>
                <w:noProof/>
                <w:webHidden/>
              </w:rPr>
              <w:fldChar w:fldCharType="begin"/>
            </w:r>
            <w:r w:rsidR="00B6041D">
              <w:rPr>
                <w:noProof/>
                <w:webHidden/>
              </w:rPr>
              <w:instrText xml:space="preserve"> PAGEREF _Toc403414436 \h </w:instrText>
            </w:r>
            <w:r w:rsidR="00B6041D">
              <w:rPr>
                <w:noProof/>
                <w:webHidden/>
              </w:rPr>
            </w:r>
            <w:r w:rsidR="00B6041D">
              <w:rPr>
                <w:noProof/>
                <w:webHidden/>
              </w:rPr>
              <w:fldChar w:fldCharType="separate"/>
            </w:r>
            <w:r w:rsidR="00A64FD7">
              <w:rPr>
                <w:noProof/>
                <w:webHidden/>
              </w:rPr>
              <w:t>41</w:t>
            </w:r>
            <w:r w:rsidR="00B6041D">
              <w:rPr>
                <w:noProof/>
                <w:webHidden/>
              </w:rPr>
              <w:fldChar w:fldCharType="end"/>
            </w:r>
          </w:hyperlink>
        </w:p>
        <w:p w14:paraId="4F6A9D68" w14:textId="77777777" w:rsidR="00B6041D" w:rsidRDefault="00694A91">
          <w:pPr>
            <w:pStyle w:val="TOC3"/>
            <w:tabs>
              <w:tab w:val="right" w:leader="dot" w:pos="9736"/>
            </w:tabs>
            <w:rPr>
              <w:rFonts w:eastAsiaTheme="minorEastAsia"/>
              <w:noProof/>
              <w:lang w:eastAsia="en-GB"/>
            </w:rPr>
          </w:pPr>
          <w:hyperlink w:anchor="_Toc403414437" w:history="1">
            <w:r w:rsidR="00B6041D" w:rsidRPr="00CC7304">
              <w:rPr>
                <w:rStyle w:val="Hyperlink"/>
                <w:noProof/>
              </w:rPr>
              <w:t>WP2</w:t>
            </w:r>
            <w:r w:rsidR="00B6041D">
              <w:rPr>
                <w:noProof/>
                <w:webHidden/>
              </w:rPr>
              <w:tab/>
            </w:r>
            <w:r w:rsidR="00B6041D">
              <w:rPr>
                <w:noProof/>
                <w:webHidden/>
              </w:rPr>
              <w:fldChar w:fldCharType="begin"/>
            </w:r>
            <w:r w:rsidR="00B6041D">
              <w:rPr>
                <w:noProof/>
                <w:webHidden/>
              </w:rPr>
              <w:instrText xml:space="preserve"> PAGEREF _Toc403414437 \h </w:instrText>
            </w:r>
            <w:r w:rsidR="00B6041D">
              <w:rPr>
                <w:noProof/>
                <w:webHidden/>
              </w:rPr>
            </w:r>
            <w:r w:rsidR="00B6041D">
              <w:rPr>
                <w:noProof/>
                <w:webHidden/>
              </w:rPr>
              <w:fldChar w:fldCharType="separate"/>
            </w:r>
            <w:r w:rsidR="00A64FD7">
              <w:rPr>
                <w:noProof/>
                <w:webHidden/>
              </w:rPr>
              <w:t>42</w:t>
            </w:r>
            <w:r w:rsidR="00B6041D">
              <w:rPr>
                <w:noProof/>
                <w:webHidden/>
              </w:rPr>
              <w:fldChar w:fldCharType="end"/>
            </w:r>
          </w:hyperlink>
        </w:p>
        <w:p w14:paraId="482576D2" w14:textId="77777777" w:rsidR="00B6041D" w:rsidRDefault="00694A91">
          <w:pPr>
            <w:pStyle w:val="TOC3"/>
            <w:tabs>
              <w:tab w:val="right" w:leader="dot" w:pos="9736"/>
            </w:tabs>
            <w:rPr>
              <w:rFonts w:eastAsiaTheme="minorEastAsia"/>
              <w:noProof/>
              <w:lang w:eastAsia="en-GB"/>
            </w:rPr>
          </w:pPr>
          <w:hyperlink w:anchor="_Toc403414438" w:history="1">
            <w:r w:rsidR="00B6041D" w:rsidRPr="00CC7304">
              <w:rPr>
                <w:rStyle w:val="Hyperlink"/>
                <w:noProof/>
              </w:rPr>
              <w:t>WP3</w:t>
            </w:r>
            <w:r w:rsidR="00B6041D">
              <w:rPr>
                <w:noProof/>
                <w:webHidden/>
              </w:rPr>
              <w:tab/>
            </w:r>
            <w:r w:rsidR="00B6041D">
              <w:rPr>
                <w:noProof/>
                <w:webHidden/>
              </w:rPr>
              <w:fldChar w:fldCharType="begin"/>
            </w:r>
            <w:r w:rsidR="00B6041D">
              <w:rPr>
                <w:noProof/>
                <w:webHidden/>
              </w:rPr>
              <w:instrText xml:space="preserve"> PAGEREF _Toc403414438 \h </w:instrText>
            </w:r>
            <w:r w:rsidR="00B6041D">
              <w:rPr>
                <w:noProof/>
                <w:webHidden/>
              </w:rPr>
            </w:r>
            <w:r w:rsidR="00B6041D">
              <w:rPr>
                <w:noProof/>
                <w:webHidden/>
              </w:rPr>
              <w:fldChar w:fldCharType="separate"/>
            </w:r>
            <w:r w:rsidR="00A64FD7">
              <w:rPr>
                <w:noProof/>
                <w:webHidden/>
              </w:rPr>
              <w:t>43</w:t>
            </w:r>
            <w:r w:rsidR="00B6041D">
              <w:rPr>
                <w:noProof/>
                <w:webHidden/>
              </w:rPr>
              <w:fldChar w:fldCharType="end"/>
            </w:r>
          </w:hyperlink>
        </w:p>
        <w:p w14:paraId="604C4089" w14:textId="77777777" w:rsidR="00B6041D" w:rsidRDefault="00694A91">
          <w:pPr>
            <w:pStyle w:val="TOC3"/>
            <w:tabs>
              <w:tab w:val="right" w:leader="dot" w:pos="9736"/>
            </w:tabs>
            <w:rPr>
              <w:rFonts w:eastAsiaTheme="minorEastAsia"/>
              <w:noProof/>
              <w:lang w:eastAsia="en-GB"/>
            </w:rPr>
          </w:pPr>
          <w:hyperlink w:anchor="_Toc403414439" w:history="1">
            <w:r w:rsidR="00B6041D" w:rsidRPr="00CC7304">
              <w:rPr>
                <w:rStyle w:val="Hyperlink"/>
                <w:noProof/>
              </w:rPr>
              <w:t>WP4</w:t>
            </w:r>
            <w:r w:rsidR="00B6041D">
              <w:rPr>
                <w:noProof/>
                <w:webHidden/>
              </w:rPr>
              <w:tab/>
            </w:r>
            <w:r w:rsidR="00B6041D">
              <w:rPr>
                <w:noProof/>
                <w:webHidden/>
              </w:rPr>
              <w:fldChar w:fldCharType="begin"/>
            </w:r>
            <w:r w:rsidR="00B6041D">
              <w:rPr>
                <w:noProof/>
                <w:webHidden/>
              </w:rPr>
              <w:instrText xml:space="preserve"> PAGEREF _Toc403414439 \h </w:instrText>
            </w:r>
            <w:r w:rsidR="00B6041D">
              <w:rPr>
                <w:noProof/>
                <w:webHidden/>
              </w:rPr>
            </w:r>
            <w:r w:rsidR="00B6041D">
              <w:rPr>
                <w:noProof/>
                <w:webHidden/>
              </w:rPr>
              <w:fldChar w:fldCharType="separate"/>
            </w:r>
            <w:r w:rsidR="00A64FD7">
              <w:rPr>
                <w:noProof/>
                <w:webHidden/>
              </w:rPr>
              <w:t>44</w:t>
            </w:r>
            <w:r w:rsidR="00B6041D">
              <w:rPr>
                <w:noProof/>
                <w:webHidden/>
              </w:rPr>
              <w:fldChar w:fldCharType="end"/>
            </w:r>
          </w:hyperlink>
        </w:p>
        <w:p w14:paraId="6854B756" w14:textId="77777777" w:rsidR="00B6041D" w:rsidRDefault="00694A91">
          <w:pPr>
            <w:pStyle w:val="TOC3"/>
            <w:tabs>
              <w:tab w:val="right" w:leader="dot" w:pos="9736"/>
            </w:tabs>
            <w:rPr>
              <w:rFonts w:eastAsiaTheme="minorEastAsia"/>
              <w:noProof/>
              <w:lang w:eastAsia="en-GB"/>
            </w:rPr>
          </w:pPr>
          <w:hyperlink w:anchor="_Toc403414440" w:history="1">
            <w:r w:rsidR="00B6041D" w:rsidRPr="00CC7304">
              <w:rPr>
                <w:rStyle w:val="Hyperlink"/>
                <w:noProof/>
              </w:rPr>
              <w:t>WP5</w:t>
            </w:r>
            <w:r w:rsidR="00B6041D">
              <w:rPr>
                <w:noProof/>
                <w:webHidden/>
              </w:rPr>
              <w:tab/>
            </w:r>
            <w:r w:rsidR="00B6041D">
              <w:rPr>
                <w:noProof/>
                <w:webHidden/>
              </w:rPr>
              <w:fldChar w:fldCharType="begin"/>
            </w:r>
            <w:r w:rsidR="00B6041D">
              <w:rPr>
                <w:noProof/>
                <w:webHidden/>
              </w:rPr>
              <w:instrText xml:space="preserve"> PAGEREF _Toc403414440 \h </w:instrText>
            </w:r>
            <w:r w:rsidR="00B6041D">
              <w:rPr>
                <w:noProof/>
                <w:webHidden/>
              </w:rPr>
            </w:r>
            <w:r w:rsidR="00B6041D">
              <w:rPr>
                <w:noProof/>
                <w:webHidden/>
              </w:rPr>
              <w:fldChar w:fldCharType="separate"/>
            </w:r>
            <w:r w:rsidR="00A64FD7">
              <w:rPr>
                <w:noProof/>
                <w:webHidden/>
              </w:rPr>
              <w:t>45</w:t>
            </w:r>
            <w:r w:rsidR="00B6041D">
              <w:rPr>
                <w:noProof/>
                <w:webHidden/>
              </w:rPr>
              <w:fldChar w:fldCharType="end"/>
            </w:r>
          </w:hyperlink>
        </w:p>
        <w:p w14:paraId="150A49D8" w14:textId="77777777" w:rsidR="00B6041D" w:rsidRDefault="00694A91" w:rsidP="00442A6B">
          <w:pPr>
            <w:pStyle w:val="TOC1"/>
            <w:rPr>
              <w:rFonts w:eastAsiaTheme="minorEastAsia"/>
              <w:noProof/>
              <w:lang w:eastAsia="en-GB"/>
            </w:rPr>
          </w:pPr>
          <w:hyperlink w:anchor="_Toc403414441" w:history="1">
            <w:r w:rsidR="00B6041D" w:rsidRPr="00CC7304">
              <w:rPr>
                <w:rStyle w:val="Hyperlink"/>
                <w:noProof/>
              </w:rPr>
              <w:t>9.</w:t>
            </w:r>
            <w:r w:rsidR="00B6041D">
              <w:rPr>
                <w:rFonts w:eastAsiaTheme="minorEastAsia"/>
                <w:noProof/>
                <w:lang w:eastAsia="en-GB"/>
              </w:rPr>
              <w:tab/>
            </w:r>
            <w:r w:rsidR="00B6041D" w:rsidRPr="00CC7304">
              <w:rPr>
                <w:rStyle w:val="Hyperlink"/>
                <w:noProof/>
              </w:rPr>
              <w:t>References</w:t>
            </w:r>
            <w:r w:rsidR="00B6041D">
              <w:rPr>
                <w:noProof/>
                <w:webHidden/>
              </w:rPr>
              <w:tab/>
            </w:r>
            <w:r w:rsidR="00B6041D">
              <w:rPr>
                <w:noProof/>
                <w:webHidden/>
              </w:rPr>
              <w:fldChar w:fldCharType="begin"/>
            </w:r>
            <w:r w:rsidR="00B6041D">
              <w:rPr>
                <w:noProof/>
                <w:webHidden/>
              </w:rPr>
              <w:instrText xml:space="preserve"> PAGEREF _Toc403414441 \h </w:instrText>
            </w:r>
            <w:r w:rsidR="00B6041D">
              <w:rPr>
                <w:noProof/>
                <w:webHidden/>
              </w:rPr>
            </w:r>
            <w:r w:rsidR="00B6041D">
              <w:rPr>
                <w:noProof/>
                <w:webHidden/>
              </w:rPr>
              <w:fldChar w:fldCharType="separate"/>
            </w:r>
            <w:r w:rsidR="00A64FD7">
              <w:rPr>
                <w:noProof/>
                <w:webHidden/>
              </w:rPr>
              <w:t>46</w:t>
            </w:r>
            <w:r w:rsidR="00B6041D">
              <w:rPr>
                <w:noProof/>
                <w:webHidden/>
              </w:rPr>
              <w:fldChar w:fldCharType="end"/>
            </w:r>
          </w:hyperlink>
        </w:p>
        <w:p w14:paraId="6E041728" w14:textId="751AB1CE" w:rsidR="00BA2D31" w:rsidRDefault="00BA2D31">
          <w:r>
            <w:rPr>
              <w:b/>
              <w:bCs/>
              <w:noProof/>
            </w:rPr>
            <w:fldChar w:fldCharType="end"/>
          </w:r>
        </w:p>
      </w:sdtContent>
    </w:sdt>
    <w:p w14:paraId="04153014" w14:textId="042A04CC" w:rsidR="000645CF" w:rsidRDefault="000645CF" w:rsidP="00643250">
      <w:pPr>
        <w:pStyle w:val="Heading1"/>
      </w:pPr>
      <w:bookmarkStart w:id="2" w:name="_Toc403414391"/>
      <w:r w:rsidRPr="00E27FEE">
        <w:t>Introduction</w:t>
      </w:r>
      <w:bookmarkEnd w:id="2"/>
    </w:p>
    <w:p w14:paraId="3BE21CAC" w14:textId="76F8F2A8" w:rsidR="000645CF" w:rsidRDefault="000645CF" w:rsidP="000645CF">
      <w:pPr>
        <w:jc w:val="both"/>
      </w:pPr>
      <w:r>
        <w:t xml:space="preserve">The Cherenkov Telescope Array (CTA) Consortium (CTAC) is a group of about 1000 scientists from 166 institutes and universities in 29 countries whose goal is to construct ground-based observatories for gamma-ray astronomy at the highest photon energies in the northern and southern hemispheres. CTA will use Imaging Atmospheric Cherenkov Telescopes (IACTs) to enable observations in the energy range from about 20 GeV to over 100 TeV, at sensitivities a factor of 10 better than the current IACT arrays HESS, MAGIC and VERITAS, while simultaneously providing significantly improved angular and energy resolution. This performance, achieved with an array of 4 Large Size Telescopes (LSTs), 25 Medium Size Telescopes (MSTs) and 70 Small Size Telescopes (SSTs) in the south, and 4 LSTs and 25 MSTs in the north, allows the study of a broad range of astrophysical and fundamental physics topics. CTA is therefore a key project in particle astrophysics and is included in the ASPERA, ASTRONET and ESFRI roadmaps and recommended by the Particle Astrophysics Advisory Panel of STFC. The US Particle Physics Projects Prioritization Panel has recommended that support </w:t>
      </w:r>
      <w:r>
        <w:lastRenderedPageBreak/>
        <w:t xml:space="preserve">be provided for a proposal to add further </w:t>
      </w:r>
      <w:r w:rsidR="005A2F2A">
        <w:t xml:space="preserve">novel </w:t>
      </w:r>
      <w:r>
        <w:t>medium sized telescope</w:t>
      </w:r>
      <w:r w:rsidR="005A2F2A">
        <w:t>s to CTA, the 9 m diameter Schwarzschild-Couder Telescope (SCT).</w:t>
      </w:r>
    </w:p>
    <w:p w14:paraId="6C72CF2B" w14:textId="6E011C2C" w:rsidR="000645CF" w:rsidRDefault="000645CF" w:rsidP="000645CF">
      <w:pPr>
        <w:jc w:val="both"/>
      </w:pPr>
      <w:r>
        <w:t>CTA will be operated as an observatory. Access to data from</w:t>
      </w:r>
      <w:r w:rsidR="006D32AF">
        <w:t>,</w:t>
      </w:r>
      <w:r>
        <w:t xml:space="preserve"> and observing time at</w:t>
      </w:r>
      <w:r w:rsidR="006D32AF">
        <w:t>,</w:t>
      </w:r>
      <w:r>
        <w:t xml:space="preserve"> the CTA Observatory (CTAO) will be granted to countries which support the development, construction and operation of CTA. The first step towards guaranteeing this access for UK scientists was the development of a Compact High Energy Camera (CHEC) suitable for the dual mirror SSTs being designed and prototyped for CTA. Two versions of the camera were designed. The first, CHEC-M, uses multi anode photomultipliers (MAPMs), and the second, CHEC-S, use SiPMs. Support for CHEC-M, which is currently being tested, was provided by STFC, while the CHEC-S development relied on funding from </w:t>
      </w:r>
      <w:r w:rsidR="006D32AF">
        <w:t>Leicester and other</w:t>
      </w:r>
      <w:r>
        <w:t xml:space="preserve"> UK Universities and the Leverhulme Trust. Both CHEC variants use the same readout and triggering electronics, while the front-end electronics (preamplifiers and shapers) are adapted to the different signals from the MAPMs and SiPMs. CHEC-M is currently being tested, and CHEC-S will be completed in the first half of 2015. This proposal requests STFC support for the second step in the UK programme, which is based around CHEC and the telescopes for which it is designed.</w:t>
      </w:r>
    </w:p>
    <w:p w14:paraId="0B8298EA" w14:textId="4090591E" w:rsidR="000645CF" w:rsidRDefault="000645CF" w:rsidP="000645CF">
      <w:pPr>
        <w:jc w:val="both"/>
      </w:pPr>
      <w:r>
        <w:t>The UK groups have formed a collaboration with groups in Australia, France, Germany, Holland, Japan and the USA whose goal is to provide dual mirror Gamma-ray Cherenkov Telescopes (GCTs), equipped with CHEC cameras, to the CTA Observatory as part of the SST array. UK leadership of this collaboration has resulted from our strong intellectual input to the CTA programme in general and to the SSTs in particular: UK groups were the first to recognise the benefits of dual mirror SSTs for CTA, namely that their sophisticated optics allows the construction of short foca</w:t>
      </w:r>
      <w:r w:rsidR="006D32AF">
        <w:t>l length telescopes, with significantly smaller</w:t>
      </w:r>
      <w:r>
        <w:t xml:space="preserve"> aberrations </w:t>
      </w:r>
      <w:r w:rsidR="006D32AF">
        <w:t xml:space="preserve">than those </w:t>
      </w:r>
      <w:r>
        <w:t>that plague conventional Davies-Cotton (DC) designs at large fie</w:t>
      </w:r>
      <w:r w:rsidR="006D32AF">
        <w:t>ld angles. Dual mirror design</w:t>
      </w:r>
      <w:r>
        <w:t xml:space="preserve">s therefore allow compact cameras like CHEC to be used, based on relatively inexpensive commercially available MAPM or SiPM arrays. This reduces significantly the camera costs, and leads to SSTs that are less expensive than DC designs. UK groups developed all the optical, and the first mechanical, designs of the GCT. The further mechanical design of a prototype GCT, now completed, and its assembly in Meudon was taken on by the Paris Observatory. This prototype will be ready for testing early in 2015. </w:t>
      </w:r>
    </w:p>
    <w:p w14:paraId="2C30F8E3" w14:textId="77777777" w:rsidR="000645CF" w:rsidRDefault="000645CF" w:rsidP="000645CF">
      <w:pPr>
        <w:jc w:val="both"/>
      </w:pPr>
      <w:r>
        <w:t>The UK programme proposed here has three elements:</w:t>
      </w:r>
    </w:p>
    <w:p w14:paraId="6DC8F8ED" w14:textId="62C2423B" w:rsidR="000645CF" w:rsidRDefault="000645CF" w:rsidP="000645CF">
      <w:pPr>
        <w:jc w:val="both"/>
      </w:pPr>
      <w:r>
        <w:t>The first is camera development. We propose to complete the testing of the CHEC cameras based on MAPMs and SiPMs in the laboratory and on the prototype telescope. With our GCT partners, we then propose to design and construct a further 3 cameras. These will be used to equip 3 GCTs on the CTA southern site, forming part of the CTA pre-production phase, which is designed to test mass production, transport and assembly of the elements of CTA before the production phase begins. Costs for these cameras will be shared, with the UK providing about ¼ of the required funding. (For e</w:t>
      </w:r>
      <w:r w:rsidR="006D32AF">
        <w:t>xample, funding for</w:t>
      </w:r>
      <w:r>
        <w:t xml:space="preserve"> data acquisition systems has already been obtained in Holland</w:t>
      </w:r>
      <w:r w:rsidR="006D32AF">
        <w:t xml:space="preserve">, </w:t>
      </w:r>
      <w:r w:rsidR="00A72EAB">
        <w:t xml:space="preserve">funding </w:t>
      </w:r>
      <w:r w:rsidR="006D32AF">
        <w:t>for some SIPMs has been obtained in Australia, proposal</w:t>
      </w:r>
      <w:r w:rsidR="00A72EAB">
        <w:t>s have recen</w:t>
      </w:r>
      <w:r w:rsidR="006D32AF">
        <w:t>tly been submitted in Japan and are under discussion in France</w:t>
      </w:r>
      <w:r>
        <w:t>.)</w:t>
      </w:r>
    </w:p>
    <w:p w14:paraId="52027B7B" w14:textId="77777777" w:rsidR="000645CF" w:rsidRDefault="000645CF" w:rsidP="000645CF">
      <w:pPr>
        <w:jc w:val="both"/>
      </w:pPr>
      <w:r>
        <w:t xml:space="preserve">The second element of the programme is the development with UK companies of mirrors, structural elements and drive systems suitable for the GCT. We propose to develop high temperature glass moulding techniques for the production of mirrors suitable for the GCT. We anticipate that these mirrors will both be of higher quality than the aluminium mirrors that will be installed on the prototype and also less costly, particularly for mass production, as the relatively expensive moulds can be used to produce many mirror segments. If successful, mirrors for the three pre-production GCTs could be produced in the UK, as could those for the full GCT array and perhaps also for other CTA telescope types. The camera support structure for the GCT has yet to be optimized, and we propose to carry out a more detailed FEA analysis of the structure in the presence of </w:t>
      </w:r>
      <w:r>
        <w:lastRenderedPageBreak/>
        <w:t>wind loading, and if necessary we will then design and evaluate modifications to the design. The current drive system proposed by Paris is a large and heavy structure with associated cost implications. We therefore wish to investigate a number of more modern alternative drive solutions that may provide at least equivalent performance at lower cost using off the shelf systems.</w:t>
      </w:r>
    </w:p>
    <w:p w14:paraId="4448005D" w14:textId="77777777" w:rsidR="000645CF" w:rsidRDefault="000645CF" w:rsidP="000645CF">
      <w:pPr>
        <w:jc w:val="both"/>
      </w:pPr>
      <w:r>
        <w:t xml:space="preserve">The third element of the programme is the design of parts of the data pipeline for the SSTs, with an emphasis on the real time analysis that will allow rapid checking of the science performance of the instrument. This will be combined with a programme of Monte Carlo studies which will allow optimization of the SST array layout and development of analysis algorithms suited to the large number of telescopes in CTA. This will allow UK scientists to develop and gain experience with CTA Observatory data analysis, so they are well-placed to exploit the first data it produces, which will become available in the early 2020s. </w:t>
      </w:r>
    </w:p>
    <w:p w14:paraId="1942D218" w14:textId="181E57D2" w:rsidR="000645CF" w:rsidRDefault="000645CF" w:rsidP="000645CF">
      <w:pPr>
        <w:jc w:val="both"/>
      </w:pPr>
      <w:r>
        <w:t>Th</w:t>
      </w:r>
      <w:r w:rsidR="006D32AF">
        <w:t>e following</w:t>
      </w:r>
      <w:r>
        <w:t xml:space="preserve"> </w:t>
      </w:r>
      <w:r w:rsidR="006D32AF">
        <w:t xml:space="preserve">document </w:t>
      </w:r>
      <w:r>
        <w:t xml:space="preserve">presents some aspects of the science case for CTA and explains the context in which CTA will be operating, before discussing the status of CTA and the GCT, describing the proposed UK projects in more detail and presenting the Work Packages through which the project will be realised as well as management information such as schedules, costs, personnel requirements and risks. </w:t>
      </w:r>
    </w:p>
    <w:p w14:paraId="3382A22F" w14:textId="2295DAEC" w:rsidR="000645CF" w:rsidRDefault="00D11D62" w:rsidP="00643250">
      <w:pPr>
        <w:pStyle w:val="Heading1"/>
      </w:pPr>
      <w:bookmarkStart w:id="3" w:name="_Toc403414392"/>
      <w:r>
        <w:t xml:space="preserve">CTA </w:t>
      </w:r>
      <w:r w:rsidRPr="00E27FEE">
        <w:t>Science</w:t>
      </w:r>
      <w:bookmarkEnd w:id="3"/>
    </w:p>
    <w:p w14:paraId="63D7F56A" w14:textId="77777777" w:rsidR="004F5DDB" w:rsidRPr="00AD7AC8" w:rsidRDefault="004F5DDB" w:rsidP="004F5DDB">
      <w:pPr>
        <w:jc w:val="both"/>
        <w:rPr>
          <w:lang w:val="en-US"/>
        </w:rPr>
      </w:pPr>
      <w:r w:rsidRPr="00AD7AC8">
        <w:rPr>
          <w:lang w:val="en-US"/>
        </w:rPr>
        <w:t>Ground-base</w:t>
      </w:r>
      <w:r>
        <w:rPr>
          <w:lang w:val="en-US"/>
        </w:rPr>
        <w:t>d gamma-ray astronomy is maturing into a field of great scientific breadth and depth</w:t>
      </w:r>
      <w:r w:rsidRPr="00AD7AC8">
        <w:rPr>
          <w:lang w:val="en-US"/>
        </w:rPr>
        <w:t>. The possibility of measurements at Teraelectronvolt (TeV) energies was demonstrated in 1989 with the detection of a clear signal from the Cr</w:t>
      </w:r>
      <w:r>
        <w:rPr>
          <w:lang w:val="en-US"/>
        </w:rPr>
        <w:t>ab (Pulsar Wind) Nebula above 1 </w:t>
      </w:r>
      <w:r w:rsidRPr="00AD7AC8">
        <w:rPr>
          <w:lang w:val="en-US"/>
        </w:rPr>
        <w:t>TeV with the Whipple Imaging Atmospheric Cherenkov Telescope (IACT)</w:t>
      </w:r>
      <w:r>
        <w:rPr>
          <w:lang w:val="en-US"/>
        </w:rPr>
        <w:t xml:space="preserve"> [1]</w:t>
      </w:r>
      <w:r w:rsidRPr="00AD7AC8">
        <w:rPr>
          <w:lang w:val="en-US"/>
        </w:rPr>
        <w:t>. The current major arrays of IACTs, H.E.S.S., MAGIC, and VERITAS, have demonstrated the huge physics potential at these energies as well as the maturity of the detection technique. Many astrophysical source classes have been established, some with many well-studied individual objects, but there are indications that the known sources represent the tip of the iceberg in terms of both individual objects and source class</w:t>
      </w:r>
      <w:r>
        <w:rPr>
          <w:lang w:val="en-US"/>
        </w:rPr>
        <w:t>es. As the first global</w:t>
      </w:r>
      <w:r w:rsidRPr="00AD7AC8">
        <w:rPr>
          <w:lang w:val="en-US"/>
        </w:rPr>
        <w:t xml:space="preserve"> observatory in ground-based gamma-ray astronomy, </w:t>
      </w:r>
      <w:r>
        <w:rPr>
          <w:lang w:val="en-US"/>
        </w:rPr>
        <w:t xml:space="preserve">with a sensitivity surpassing other current and planned instruments, </w:t>
      </w:r>
      <w:r>
        <w:rPr>
          <w:lang w:val="en-US"/>
        </w:rPr>
        <w:fldChar w:fldCharType="begin"/>
      </w:r>
      <w:r>
        <w:rPr>
          <w:lang w:val="en-US"/>
        </w:rPr>
        <w:instrText xml:space="preserve"> REF _Ref403225467 </w:instrText>
      </w:r>
      <w:r>
        <w:rPr>
          <w:lang w:val="en-US"/>
        </w:rPr>
        <w:fldChar w:fldCharType="separate"/>
      </w:r>
      <w:r w:rsidR="00A64FD7">
        <w:t xml:space="preserve">Figure </w:t>
      </w:r>
      <w:r w:rsidR="00A64FD7">
        <w:rPr>
          <w:noProof/>
        </w:rPr>
        <w:t>1</w:t>
      </w:r>
      <w:r>
        <w:rPr>
          <w:lang w:val="en-US"/>
        </w:rPr>
        <w:fldChar w:fldCharType="end"/>
      </w:r>
      <w:r>
        <w:rPr>
          <w:lang w:val="en-US"/>
        </w:rPr>
        <w:t xml:space="preserve">, and excellent energy and angular resolution, </w:t>
      </w:r>
      <w:r w:rsidRPr="00D11D62">
        <w:rPr>
          <w:lang w:val="en-US"/>
        </w:rPr>
        <w:fldChar w:fldCharType="begin"/>
      </w:r>
      <w:r w:rsidRPr="00D11D62">
        <w:rPr>
          <w:lang w:val="en-US"/>
        </w:rPr>
        <w:instrText xml:space="preserve"> REF _Ref403225558 </w:instrText>
      </w:r>
      <w:r w:rsidRPr="00D11D62">
        <w:rPr>
          <w:lang w:val="en-US"/>
        </w:rPr>
        <w:fldChar w:fldCharType="separate"/>
      </w:r>
      <w:r w:rsidR="00A64FD7" w:rsidRPr="00D11D62">
        <w:t xml:space="preserve">Figure </w:t>
      </w:r>
      <w:r w:rsidR="00A64FD7">
        <w:rPr>
          <w:noProof/>
        </w:rPr>
        <w:t>2</w:t>
      </w:r>
      <w:r w:rsidRPr="00D11D62">
        <w:rPr>
          <w:lang w:val="en-US"/>
        </w:rPr>
        <w:fldChar w:fldCharType="end"/>
      </w:r>
      <w:r>
        <w:rPr>
          <w:lang w:val="en-US"/>
        </w:rPr>
        <w:t xml:space="preserve">, </w:t>
      </w:r>
      <w:r w:rsidRPr="00AD7AC8">
        <w:rPr>
          <w:lang w:val="en-US"/>
        </w:rPr>
        <w:t xml:space="preserve">CTA will transform our understanding of the high-energy universe. </w:t>
      </w:r>
    </w:p>
    <w:p w14:paraId="6EEEE07C" w14:textId="77777777" w:rsidR="004F5DDB" w:rsidRPr="00AD7AC8" w:rsidRDefault="004F5DDB" w:rsidP="004F5DDB">
      <w:pPr>
        <w:jc w:val="center"/>
        <w:rPr>
          <w:lang w:val="en-US"/>
        </w:rPr>
      </w:pPr>
      <w:r w:rsidRPr="00AD7AC8">
        <w:rPr>
          <w:noProof/>
          <w:lang w:eastAsia="en-GB"/>
        </w:rPr>
        <w:drawing>
          <wp:inline distT="0" distB="0" distL="0" distR="0" wp14:anchorId="1A09FAE1" wp14:editId="0BEA58F1">
            <wp:extent cx="3200400" cy="2149242"/>
            <wp:effectExtent l="0" t="0" r="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400" cy="2149242"/>
                    </a:xfrm>
                    <a:prstGeom prst="rect">
                      <a:avLst/>
                    </a:prstGeom>
                    <a:noFill/>
                    <a:ln>
                      <a:noFill/>
                    </a:ln>
                  </pic:spPr>
                </pic:pic>
              </a:graphicData>
            </a:graphic>
          </wp:inline>
        </w:drawing>
      </w:r>
    </w:p>
    <w:p w14:paraId="5D26F459" w14:textId="1347C911" w:rsidR="004F5DDB" w:rsidRPr="007F720F" w:rsidRDefault="004F5DDB" w:rsidP="004F5DDB">
      <w:pPr>
        <w:pStyle w:val="Caption"/>
        <w:spacing w:line="276" w:lineRule="auto"/>
        <w:jc w:val="center"/>
        <w:rPr>
          <w:rFonts w:cs="Times"/>
          <w:lang w:val="en-US"/>
        </w:rPr>
      </w:pPr>
      <w:bookmarkStart w:id="4" w:name="_Ref403225467"/>
      <w:r>
        <w:t xml:space="preserve">Figure </w:t>
      </w:r>
      <w:fldSimple w:instr=" SEQ Figure \* ARABIC ">
        <w:r w:rsidR="00A64FD7">
          <w:rPr>
            <w:noProof/>
          </w:rPr>
          <w:t>1</w:t>
        </w:r>
      </w:fldSimple>
      <w:bookmarkEnd w:id="4"/>
      <w:r w:rsidR="00386194">
        <w:t>:</w:t>
      </w:r>
      <w:r w:rsidR="00386194" w:rsidRPr="00386194">
        <w:t xml:space="preserve"> </w:t>
      </w:r>
      <w:r w:rsidR="00386194">
        <w:t>The integral flux sensitivity of CTA in comparison to selected current and planned gamma- ray instruments. CTA sensitivity is shown for the UK-developed analysis and candidate configuration “I”. Fifty hours of IACT observations are compared to 1 year of observations with Fermi and the HAWC detector, which is under construction.</w:t>
      </w:r>
    </w:p>
    <w:p w14:paraId="3A78EB8D" w14:textId="77777777" w:rsidR="004F5DDB" w:rsidRPr="00AD7AC8" w:rsidRDefault="004F5DDB" w:rsidP="004F5DDB">
      <w:pPr>
        <w:jc w:val="center"/>
        <w:rPr>
          <w:lang w:val="en-US"/>
        </w:rPr>
      </w:pPr>
      <w:r w:rsidRPr="00AD7AC8">
        <w:rPr>
          <w:noProof/>
          <w:lang w:eastAsia="en-GB"/>
        </w:rPr>
        <w:lastRenderedPageBreak/>
        <w:drawing>
          <wp:inline distT="0" distB="0" distL="0" distR="0" wp14:anchorId="3862C8CD" wp14:editId="40BE439A">
            <wp:extent cx="3972457" cy="2006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72457" cy="2006600"/>
                    </a:xfrm>
                    <a:prstGeom prst="rect">
                      <a:avLst/>
                    </a:prstGeom>
                    <a:noFill/>
                    <a:ln>
                      <a:noFill/>
                    </a:ln>
                  </pic:spPr>
                </pic:pic>
              </a:graphicData>
            </a:graphic>
          </wp:inline>
        </w:drawing>
      </w:r>
    </w:p>
    <w:p w14:paraId="4BF1454E" w14:textId="77777777" w:rsidR="004F5DDB" w:rsidRPr="00D11D62" w:rsidRDefault="004F5DDB" w:rsidP="004F5DDB">
      <w:pPr>
        <w:pStyle w:val="Caption"/>
        <w:spacing w:line="276" w:lineRule="auto"/>
        <w:jc w:val="center"/>
        <w:rPr>
          <w:rFonts w:cs="Times"/>
          <w:lang w:val="en-US"/>
        </w:rPr>
      </w:pPr>
      <w:bookmarkStart w:id="5" w:name="_Ref403225558"/>
      <w:r w:rsidRPr="00D11D62">
        <w:t xml:space="preserve">Figure </w:t>
      </w:r>
      <w:fldSimple w:instr=" SEQ Figure \* ARABIC ">
        <w:r w:rsidR="00A64FD7">
          <w:rPr>
            <w:noProof/>
          </w:rPr>
          <w:t>2</w:t>
        </w:r>
      </w:fldSimple>
      <w:bookmarkEnd w:id="5"/>
      <w:r w:rsidRPr="00D11D62">
        <w:rPr>
          <w:rFonts w:cs="Times New Roman"/>
          <w:lang w:val="en-US"/>
        </w:rPr>
        <w:t>: The angular resolution of CTA compared to current and near future instruments and to the angular size of target objects (in decreasing order of angular size): the supernova remnant SN 1006, the starburst galaxy M 82, and the cluster- scale AGN outburst Hydra-A (multi-wavelength composite images).</w:t>
      </w:r>
    </w:p>
    <w:p w14:paraId="01FCAD50" w14:textId="77777777" w:rsidR="004F5DDB" w:rsidRPr="00AD7AC8" w:rsidRDefault="004F5DDB" w:rsidP="00ED7FAC">
      <w:pPr>
        <w:pStyle w:val="Heading2"/>
        <w:ind w:left="0"/>
      </w:pPr>
      <w:bookmarkStart w:id="6" w:name="_Toc403414393"/>
      <w:r>
        <w:t xml:space="preserve">CTA and STFC </w:t>
      </w:r>
      <w:r w:rsidRPr="00E27FEE">
        <w:t>science</w:t>
      </w:r>
      <w:r>
        <w:t xml:space="preserve"> goals</w:t>
      </w:r>
      <w:bookmarkEnd w:id="6"/>
    </w:p>
    <w:p w14:paraId="55917FB9" w14:textId="77777777" w:rsidR="004F5DDB" w:rsidRPr="00AD7AC8" w:rsidRDefault="004F5DDB" w:rsidP="004F5DDB">
      <w:pPr>
        <w:widowControl w:val="0"/>
        <w:autoSpaceDE w:val="0"/>
        <w:autoSpaceDN w:val="0"/>
        <w:adjustRightInd w:val="0"/>
        <w:spacing w:after="240"/>
        <w:jc w:val="both"/>
        <w:rPr>
          <w:rFonts w:cs="Times"/>
          <w:lang w:val="en-US"/>
        </w:rPr>
      </w:pPr>
      <w:r w:rsidRPr="00AD7AC8">
        <w:rPr>
          <w:lang w:val="en-US"/>
        </w:rPr>
        <w:t xml:space="preserve">In this section we focus on the alignment of CTA science with the STFC’s identified strategic science goals, including some briefly summarized examples in each area. Further technical details of the capabilities of CTA </w:t>
      </w:r>
      <w:r>
        <w:rPr>
          <w:lang w:val="en-US"/>
        </w:rPr>
        <w:t>in these areas are</w:t>
      </w:r>
      <w:r w:rsidRPr="00AD7AC8">
        <w:rPr>
          <w:lang w:val="en-US"/>
        </w:rPr>
        <w:t xml:space="preserve"> available via the CTA UK website at </w:t>
      </w:r>
      <w:hyperlink r:id="rId11" w:history="1">
        <w:r w:rsidRPr="00AD7AC8">
          <w:rPr>
            <w:rStyle w:val="Hyperlink"/>
            <w:rFonts w:cs="Arial"/>
            <w:iCs/>
            <w:lang w:val="en-US"/>
          </w:rPr>
          <w:t>http://www.cta-obsevatory.org.uk/science</w:t>
        </w:r>
      </w:hyperlink>
      <w:r w:rsidRPr="00AD7AC8">
        <w:rPr>
          <w:rFonts w:cs="Arial"/>
          <w:iCs/>
          <w:lang w:val="en-US"/>
        </w:rPr>
        <w:t xml:space="preserve"> and an exhaustive compilation of analyses of all the science topics is available in the special editi</w:t>
      </w:r>
      <w:r>
        <w:rPr>
          <w:rFonts w:cs="Arial"/>
          <w:iCs/>
          <w:lang w:val="en-US"/>
        </w:rPr>
        <w:t>on of Astroparticle Physics [2</w:t>
      </w:r>
      <w:r w:rsidRPr="00AD7AC8">
        <w:rPr>
          <w:rFonts w:cs="Arial"/>
          <w:iCs/>
          <w:lang w:val="en-US"/>
        </w:rPr>
        <w:t>].</w:t>
      </w:r>
    </w:p>
    <w:p w14:paraId="49DDB5C0" w14:textId="77777777" w:rsidR="004F5DDB" w:rsidRPr="00AD7AC8" w:rsidRDefault="004F5DDB" w:rsidP="004F5DDB">
      <w:pPr>
        <w:widowControl w:val="0"/>
        <w:autoSpaceDE w:val="0"/>
        <w:autoSpaceDN w:val="0"/>
        <w:adjustRightInd w:val="0"/>
        <w:spacing w:after="240"/>
        <w:jc w:val="both"/>
        <w:rPr>
          <w:rFonts w:cs="Times New Roman"/>
          <w:lang w:val="en-US"/>
        </w:rPr>
      </w:pPr>
      <w:r w:rsidRPr="00AD7AC8">
        <w:rPr>
          <w:lang w:val="en-US"/>
        </w:rPr>
        <w:t xml:space="preserve">The CTA key science drivers </w:t>
      </w:r>
      <w:r w:rsidRPr="00AD7AC8">
        <w:rPr>
          <w:rFonts w:cs="Times New Roman"/>
          <w:lang w:val="en-US"/>
        </w:rPr>
        <w:t xml:space="preserve">address a wide range of major questions in astrophysics and fundamental physics and are grouped into three broad themes, each of which has a set of specific science questions. Together, these questions span three of STFC’s four science challenge areas, as follows. </w:t>
      </w:r>
    </w:p>
    <w:p w14:paraId="5992538D" w14:textId="77777777" w:rsidR="004F5DDB" w:rsidRPr="00AD7AC8" w:rsidRDefault="004F5DDB" w:rsidP="00ED7FAC">
      <w:pPr>
        <w:pStyle w:val="Heading3"/>
        <w:rPr>
          <w:b/>
          <w:lang w:val="en-US"/>
        </w:rPr>
      </w:pPr>
      <w:bookmarkStart w:id="7" w:name="_Toc403414394"/>
      <w:r w:rsidRPr="00AD7AC8">
        <w:rPr>
          <w:lang w:val="en-US"/>
        </w:rPr>
        <w:t xml:space="preserve">How can we explore and </w:t>
      </w:r>
      <w:r w:rsidRPr="00D11D62">
        <w:t>understand</w:t>
      </w:r>
      <w:r w:rsidRPr="00AD7AC8">
        <w:rPr>
          <w:lang w:val="en-US"/>
        </w:rPr>
        <w:t xml:space="preserve"> the extremes of the universe?</w:t>
      </w:r>
      <w:bookmarkEnd w:id="7"/>
    </w:p>
    <w:p w14:paraId="5D9C2907" w14:textId="77777777" w:rsidR="004F5DDB" w:rsidRPr="00AD7AC8" w:rsidRDefault="004F5DDB" w:rsidP="004F5DDB">
      <w:pPr>
        <w:widowControl w:val="0"/>
        <w:autoSpaceDE w:val="0"/>
        <w:autoSpaceDN w:val="0"/>
        <w:adjustRightInd w:val="0"/>
        <w:spacing w:after="240"/>
        <w:jc w:val="both"/>
        <w:rPr>
          <w:rFonts w:cs="Times New Roman"/>
          <w:lang w:val="en-US"/>
        </w:rPr>
      </w:pPr>
      <w:r w:rsidRPr="00AD7AC8">
        <w:rPr>
          <w:rFonts w:cs="Times New Roman"/>
          <w:lang w:val="en-US"/>
        </w:rPr>
        <w:t>The first two key science themes of the CTA observatory are “Cosmic Particle Accelera</w:t>
      </w:r>
      <w:r>
        <w:rPr>
          <w:rFonts w:cs="Times New Roman"/>
          <w:lang w:val="en-US"/>
        </w:rPr>
        <w:t xml:space="preserve">tion, Propagation and Impact”, </w:t>
      </w:r>
      <w:r w:rsidRPr="00AD7AC8">
        <w:rPr>
          <w:rFonts w:cs="Times New Roman"/>
          <w:lang w:val="en-US"/>
        </w:rPr>
        <w:t>and “Probing Extreme Environments”. Specific science questions in these areas are directly aligned with STFC’s extreme universe theme:</w:t>
      </w:r>
    </w:p>
    <w:p w14:paraId="4ADEE575" w14:textId="77777777" w:rsidR="004F5DDB" w:rsidRPr="00AD7AC8" w:rsidRDefault="004F5DDB" w:rsidP="004F5DDB">
      <w:pPr>
        <w:pStyle w:val="ListParagraph"/>
        <w:numPr>
          <w:ilvl w:val="0"/>
          <w:numId w:val="4"/>
        </w:numPr>
        <w:jc w:val="both"/>
        <w:rPr>
          <w:rFonts w:cs="Times"/>
          <w:lang w:val="en-US"/>
        </w:rPr>
      </w:pPr>
      <w:r w:rsidRPr="00AD7AC8">
        <w:rPr>
          <w:lang w:val="en-US"/>
        </w:rPr>
        <w:t xml:space="preserve">What are the sites of particle acceleration in our own galaxy, filling the Milky Way with particles of up to PeV energies? </w:t>
      </w:r>
    </w:p>
    <w:p w14:paraId="64159344" w14:textId="77777777" w:rsidR="004F5DDB" w:rsidRPr="00AD7AC8" w:rsidRDefault="004F5DDB" w:rsidP="004F5DDB">
      <w:pPr>
        <w:pStyle w:val="ListParagraph"/>
        <w:numPr>
          <w:ilvl w:val="0"/>
          <w:numId w:val="4"/>
        </w:numPr>
        <w:jc w:val="both"/>
        <w:rPr>
          <w:rFonts w:cs="Times"/>
          <w:lang w:val="en-US"/>
        </w:rPr>
      </w:pPr>
      <w:r w:rsidRPr="00AD7AC8">
        <w:rPr>
          <w:lang w:val="en-US"/>
        </w:rPr>
        <w:t>Where ex</w:t>
      </w:r>
      <w:r>
        <w:rPr>
          <w:lang w:val="en-US"/>
        </w:rPr>
        <w:t>actly are the sites of particle</w:t>
      </w:r>
      <w:r w:rsidRPr="00AD7AC8">
        <w:rPr>
          <w:lang w:val="en-US"/>
        </w:rPr>
        <w:t xml:space="preserve"> acceleration in the jets and lobes of active galaxies? </w:t>
      </w:r>
    </w:p>
    <w:p w14:paraId="2ABF88C6" w14:textId="77777777" w:rsidR="004F5DDB" w:rsidRPr="00AD7AC8" w:rsidRDefault="004F5DDB" w:rsidP="004F5DDB">
      <w:pPr>
        <w:pStyle w:val="ListParagraph"/>
        <w:numPr>
          <w:ilvl w:val="0"/>
          <w:numId w:val="4"/>
        </w:numPr>
        <w:jc w:val="both"/>
        <w:rPr>
          <w:rFonts w:cs="Times"/>
          <w:lang w:val="en-US"/>
        </w:rPr>
      </w:pPr>
      <w:r w:rsidRPr="00AD7AC8">
        <w:rPr>
          <w:lang w:val="en-US"/>
        </w:rPr>
        <w:t xml:space="preserve">What is the mechanism, or mechanisms, for cosmic particle acceleration up to very high energies in many astrophysical systems? And of particle transport? </w:t>
      </w:r>
    </w:p>
    <w:p w14:paraId="10EECB15" w14:textId="77777777" w:rsidR="004F5DDB" w:rsidRPr="00AD7AC8" w:rsidRDefault="004F5DDB" w:rsidP="004F5DDB">
      <w:pPr>
        <w:pStyle w:val="ListParagraph"/>
        <w:numPr>
          <w:ilvl w:val="0"/>
          <w:numId w:val="4"/>
        </w:numPr>
        <w:jc w:val="both"/>
        <w:rPr>
          <w:rFonts w:cs="Times"/>
          <w:lang w:val="en-US"/>
        </w:rPr>
      </w:pPr>
      <w:r w:rsidRPr="00AD7AC8">
        <w:rPr>
          <w:lang w:val="en-US"/>
        </w:rPr>
        <w:t>What physical processes are at work close to neutron stars and black holes?</w:t>
      </w:r>
    </w:p>
    <w:p w14:paraId="33F18C1E" w14:textId="77777777" w:rsidR="004F5DDB" w:rsidRPr="00AD7AC8" w:rsidRDefault="004F5DDB" w:rsidP="004F5DDB">
      <w:pPr>
        <w:pStyle w:val="ListParagraph"/>
        <w:numPr>
          <w:ilvl w:val="0"/>
          <w:numId w:val="4"/>
        </w:numPr>
        <w:jc w:val="both"/>
        <w:rPr>
          <w:rFonts w:cs="Times"/>
          <w:lang w:val="en-US"/>
        </w:rPr>
      </w:pPr>
      <w:r>
        <w:rPr>
          <w:lang w:val="en-US"/>
        </w:rPr>
        <w:t xml:space="preserve">What happens in </w:t>
      </w:r>
      <w:r w:rsidRPr="00AD7AC8">
        <w:rPr>
          <w:lang w:val="en-US"/>
        </w:rPr>
        <w:t>relativistic jets, winds and explosions?</w:t>
      </w:r>
    </w:p>
    <w:p w14:paraId="54992A2C" w14:textId="77777777" w:rsidR="004F5DDB" w:rsidRPr="00AD7AC8" w:rsidRDefault="004F5DDB" w:rsidP="004F5DDB">
      <w:pPr>
        <w:widowControl w:val="0"/>
        <w:autoSpaceDE w:val="0"/>
        <w:autoSpaceDN w:val="0"/>
        <w:adjustRightInd w:val="0"/>
        <w:spacing w:after="240"/>
        <w:jc w:val="both"/>
        <w:rPr>
          <w:rFonts w:cs="Times"/>
          <w:lang w:val="en-US"/>
        </w:rPr>
      </w:pPr>
      <w:r w:rsidRPr="00AD7AC8">
        <w:rPr>
          <w:rFonts w:cs="Arial"/>
          <w:lang w:val="en-US"/>
        </w:rPr>
        <w:t>Many astrophysical systems are observed to produce jets of material</w:t>
      </w:r>
      <w:r>
        <w:rPr>
          <w:rFonts w:cs="Arial"/>
          <w:lang w:val="en-US"/>
        </w:rPr>
        <w:t xml:space="preserve"> or shock</w:t>
      </w:r>
      <w:r w:rsidRPr="00AD7AC8">
        <w:rPr>
          <w:rFonts w:cs="Arial"/>
          <w:lang w:val="en-US"/>
        </w:rPr>
        <w:t>s, which may be relativistic. The radiation from such systems is usually dominated by particles with power-law energy spectra. Despite the ubiquity of such non-thermal particle acceleration, the mechanisms by which this occurs have not been e</w:t>
      </w:r>
      <w:r>
        <w:rPr>
          <w:rFonts w:cs="Arial"/>
          <w:lang w:val="en-US"/>
        </w:rPr>
        <w:t xml:space="preserve">stablished. </w:t>
      </w:r>
      <w:r w:rsidRPr="00AD7AC8">
        <w:rPr>
          <w:rFonts w:cs="Arial"/>
          <w:lang w:val="en-US"/>
        </w:rPr>
        <w:t>Diffusive shock acceleration [</w:t>
      </w:r>
      <w:r>
        <w:rPr>
          <w:rFonts w:cs="Arial"/>
          <w:lang w:val="en-US"/>
        </w:rPr>
        <w:t>3, 4</w:t>
      </w:r>
      <w:r w:rsidRPr="00AD7AC8">
        <w:rPr>
          <w:rFonts w:cs="Arial"/>
          <w:lang w:val="en-US"/>
        </w:rPr>
        <w:t>] is a leading candidate mechanism for the production of these particle populations, but has not yet been demonstrated as a real process in the interstellar medium (ISM) or intracluster medium (ICM).</w:t>
      </w:r>
      <w:r>
        <w:rPr>
          <w:rFonts w:cs="Times"/>
          <w:lang w:val="en-US"/>
        </w:rPr>
        <w:t xml:space="preserve"> </w:t>
      </w:r>
      <w:r>
        <w:rPr>
          <w:rFonts w:cs="Arial"/>
          <w:lang w:val="en-US"/>
        </w:rPr>
        <w:t xml:space="preserve">CTA will address particle acceleration through a wide range of observations. In the extragalactic regime, </w:t>
      </w:r>
      <w:r w:rsidRPr="00AD7AC8">
        <w:rPr>
          <w:rFonts w:cs="Arial"/>
          <w:lang w:val="en-US"/>
        </w:rPr>
        <w:t xml:space="preserve">gamma-ray bursts (GRBs), the most extreme case of relativistic bulk flow and highly </w:t>
      </w:r>
      <w:r w:rsidRPr="00AD7AC8">
        <w:rPr>
          <w:rFonts w:cs="Arial"/>
          <w:lang w:val="en-US"/>
        </w:rPr>
        <w:lastRenderedPageBreak/>
        <w:t>effic</w:t>
      </w:r>
      <w:r>
        <w:rPr>
          <w:rFonts w:cs="Arial"/>
          <w:lang w:val="en-US"/>
        </w:rPr>
        <w:t xml:space="preserve">ient particle acceleration; </w:t>
      </w:r>
      <w:r w:rsidRPr="00AD7AC8">
        <w:rPr>
          <w:rFonts w:cs="Arial"/>
          <w:lang w:val="en-US"/>
        </w:rPr>
        <w:t xml:space="preserve">of the multiple acceleration sites of active galaxies, from the inner relativistic jets to radio lobes, hot spots and cluster-scale cavities. </w:t>
      </w:r>
      <w:r>
        <w:rPr>
          <w:rFonts w:cs="Arial"/>
          <w:lang w:val="en-US"/>
        </w:rPr>
        <w:t>In the Galaxy, s</w:t>
      </w:r>
      <w:r w:rsidRPr="00AD7AC8">
        <w:rPr>
          <w:rFonts w:cs="Arial"/>
          <w:lang w:val="en-US"/>
        </w:rPr>
        <w:t>upernova remnants (SNRs) provide perhaps the best laboratory for the study o</w:t>
      </w:r>
      <w:r>
        <w:rPr>
          <w:rFonts w:cs="Arial"/>
          <w:lang w:val="en-US"/>
        </w:rPr>
        <w:t>f particle acceleration at non-</w:t>
      </w:r>
      <w:r w:rsidRPr="00AD7AC8">
        <w:rPr>
          <w:rFonts w:cs="Arial"/>
          <w:lang w:val="en-US"/>
        </w:rPr>
        <w:t>relativistic shocks. They are bright, large angular-size objects where the shock properties can be well-established. Multi-wavelength observations can establish the nature of the radiating particles (protons and nuclei or electrons) in these objects, with high-energy gamma-ray observations playing a critical role. F</w:t>
      </w:r>
      <w:r>
        <w:rPr>
          <w:rFonts w:cs="Arial"/>
          <w:lang w:val="en-US"/>
        </w:rPr>
        <w:t>or example, observations of &gt; 50 </w:t>
      </w:r>
      <w:r w:rsidRPr="00AD7AC8">
        <w:rPr>
          <w:rFonts w:cs="Arial"/>
          <w:lang w:val="en-US"/>
        </w:rPr>
        <w:t>TeV photons from SNRs are unambiguous signatures of hadrons accelerated to PeV energies, as expected if SNRs are the dominant source of the locally measured Galactic “cosmic rays” up to the steepening (“knee”) in their spectrum at PeV energies. The SST sub-system of CTA provides the only way to demonstrate or refute this paradigm in the foreseeable future. Furthermore, the a</w:t>
      </w:r>
      <w:r>
        <w:rPr>
          <w:rFonts w:cs="Arial"/>
          <w:lang w:val="en-US"/>
        </w:rPr>
        <w:t>ngular resolution of CTA at &gt;&gt;1 </w:t>
      </w:r>
      <w:r w:rsidRPr="00AD7AC8">
        <w:rPr>
          <w:rFonts w:cs="Arial"/>
          <w:lang w:val="en-US"/>
        </w:rPr>
        <w:t>TeV energie</w:t>
      </w:r>
      <w:r w:rsidRPr="00677AF7">
        <w:rPr>
          <w:rFonts w:cs="Arial"/>
          <w:lang w:val="en-US"/>
        </w:rPr>
        <w:t xml:space="preserve">s </w:t>
      </w:r>
      <w:r>
        <w:rPr>
          <w:rFonts w:cs="Arial"/>
          <w:lang w:val="en-US"/>
        </w:rPr>
        <w:t>(</w:t>
      </w:r>
      <w:r w:rsidRPr="00677AF7">
        <w:rPr>
          <w:rFonts w:cs="Arial"/>
          <w:lang w:val="en-US"/>
        </w:rPr>
        <w:fldChar w:fldCharType="begin"/>
      </w:r>
      <w:r w:rsidRPr="00677AF7">
        <w:rPr>
          <w:rFonts w:cs="Arial"/>
          <w:lang w:val="en-US"/>
        </w:rPr>
        <w:instrText xml:space="preserve"> REF _Ref403225558 </w:instrText>
      </w:r>
      <w:r w:rsidRPr="00677AF7">
        <w:rPr>
          <w:rFonts w:cs="Arial"/>
          <w:lang w:val="en-US"/>
        </w:rPr>
        <w:fldChar w:fldCharType="separate"/>
      </w:r>
      <w:r w:rsidR="00A64FD7" w:rsidRPr="00D11D62">
        <w:t xml:space="preserve">Figure </w:t>
      </w:r>
      <w:r w:rsidR="00A64FD7">
        <w:rPr>
          <w:noProof/>
        </w:rPr>
        <w:t>2</w:t>
      </w:r>
      <w:r w:rsidRPr="00677AF7">
        <w:rPr>
          <w:rFonts w:cs="Arial"/>
          <w:lang w:val="en-US"/>
        </w:rPr>
        <w:fldChar w:fldCharType="end"/>
      </w:r>
      <w:r>
        <w:rPr>
          <w:rFonts w:cs="Arial"/>
          <w:lang w:val="en-US"/>
        </w:rPr>
        <w:t xml:space="preserve">) </w:t>
      </w:r>
      <w:r w:rsidRPr="00AD7AC8">
        <w:rPr>
          <w:rFonts w:cs="Arial"/>
          <w:lang w:val="en-US"/>
        </w:rPr>
        <w:t>will be, for the first time, sufficient to resolve structures on th</w:t>
      </w:r>
      <w:r>
        <w:rPr>
          <w:rFonts w:cs="Arial"/>
          <w:lang w:val="en-US"/>
        </w:rPr>
        <w:t>e critical scale of the cosmic-</w:t>
      </w:r>
      <w:r w:rsidRPr="00AD7AC8">
        <w:rPr>
          <w:rFonts w:cs="Arial"/>
          <w:lang w:val="en-US"/>
        </w:rPr>
        <w:t xml:space="preserve">ray streaming instabilities which are seen in simulations. Separation of particles and magnetic fields on these scales may lead to a breakdown in the correlation of X-ray synchrotron and gamma-ray inverse Compton radiation and provide insights into the processes of cosmic-ray acceleration and cosmic-ray driven </w:t>
      </w:r>
      <w:r>
        <w:rPr>
          <w:rFonts w:cs="Arial"/>
          <w:lang w:val="en-US"/>
        </w:rPr>
        <w:t>magnetic field amplification [5]</w:t>
      </w:r>
      <w:r w:rsidRPr="00AD7AC8">
        <w:rPr>
          <w:rFonts w:cs="Arial"/>
          <w:lang w:val="en-US"/>
        </w:rPr>
        <w:t>. Pulsar winds and the nebulae associated with their termination shocks can similarly be considered as a laboratory for the ultra-relativistic flows and shocks that are seen on much lar</w:t>
      </w:r>
      <w:r>
        <w:rPr>
          <w:rFonts w:cs="Arial"/>
          <w:lang w:val="en-US"/>
        </w:rPr>
        <w:t>ger scales in active galaxies [6</w:t>
      </w:r>
      <w:r w:rsidRPr="00AD7AC8">
        <w:rPr>
          <w:rFonts w:cs="Arial"/>
          <w:lang w:val="en-US"/>
        </w:rPr>
        <w:t xml:space="preserve">]. </w:t>
      </w:r>
    </w:p>
    <w:p w14:paraId="12F3BA92" w14:textId="77777777" w:rsidR="004F5DDB" w:rsidRPr="00AD7AC8" w:rsidRDefault="004F5DDB" w:rsidP="004F5DDB">
      <w:pPr>
        <w:jc w:val="both"/>
        <w:rPr>
          <w:rFonts w:cs="Times"/>
          <w:lang w:val="en-US"/>
        </w:rPr>
      </w:pPr>
      <w:r w:rsidRPr="00AD7AC8">
        <w:rPr>
          <w:lang w:val="en-US"/>
        </w:rPr>
        <w:t xml:space="preserve">CTA will </w:t>
      </w:r>
      <w:r>
        <w:rPr>
          <w:lang w:val="en-US"/>
        </w:rPr>
        <w:t xml:space="preserve">also </w:t>
      </w:r>
      <w:r w:rsidRPr="00AD7AC8">
        <w:rPr>
          <w:lang w:val="en-US"/>
        </w:rPr>
        <w:t>have tremendous power to</w:t>
      </w:r>
      <w:r>
        <w:rPr>
          <w:lang w:val="en-US"/>
        </w:rPr>
        <w:t xml:space="preserve"> detect and study transients and </w:t>
      </w:r>
      <w:r w:rsidRPr="00AD7AC8">
        <w:rPr>
          <w:lang w:val="en-US"/>
        </w:rPr>
        <w:t>variable</w:t>
      </w:r>
      <w:r>
        <w:rPr>
          <w:lang w:val="en-US"/>
        </w:rPr>
        <w:t>s. A</w:t>
      </w:r>
      <w:r w:rsidRPr="00AD7AC8">
        <w:rPr>
          <w:lang w:val="en-US"/>
        </w:rPr>
        <w:t>t low</w:t>
      </w:r>
      <w:r>
        <w:rPr>
          <w:lang w:val="en-US"/>
        </w:rPr>
        <w:t xml:space="preserve"> energies (below 100 GeV) </w:t>
      </w:r>
      <w:r w:rsidRPr="00AD7AC8">
        <w:rPr>
          <w:lang w:val="en-US"/>
        </w:rPr>
        <w:t>CTA will be able to detect gamma-ray outbursts tens of thousand</w:t>
      </w:r>
      <w:r>
        <w:rPr>
          <w:lang w:val="en-US"/>
        </w:rPr>
        <w:t>s</w:t>
      </w:r>
      <w:r w:rsidRPr="00AD7AC8">
        <w:rPr>
          <w:lang w:val="en-US"/>
        </w:rPr>
        <w:t xml:space="preserve"> of times weaker than ever before with sub-hour integration times. CTA therefore has the potential to uncover completely new phenomena on short timescales. In addition, CTA will transform our understanding of already identified highly variable gamma-ray emitters, including (flaring) pulsar wind nebulae, Galactic binary systems and active galaxies (AGN). Very significantly, new CTA data will allow us to explore the connection between accretion and ejection phenomena around compact objects, and allow detailed studies of the inner structure of AGN flares.</w:t>
      </w:r>
      <w:r w:rsidRPr="00677AF7">
        <w:rPr>
          <w:rFonts w:cs="Times"/>
          <w:lang w:val="en-US"/>
        </w:rPr>
        <w:t xml:space="preserve"> </w:t>
      </w:r>
      <w:r w:rsidRPr="00677AF7">
        <w:rPr>
          <w:rFonts w:cs="Times"/>
          <w:lang w:val="en-US"/>
        </w:rPr>
        <w:fldChar w:fldCharType="begin"/>
      </w:r>
      <w:r w:rsidRPr="00677AF7">
        <w:rPr>
          <w:rFonts w:cs="Times"/>
          <w:lang w:val="en-US"/>
        </w:rPr>
        <w:instrText xml:space="preserve"> REF _Ref403226791 </w:instrText>
      </w:r>
      <w:r w:rsidRPr="00677AF7">
        <w:rPr>
          <w:rFonts w:cs="Times"/>
          <w:lang w:val="en-US"/>
        </w:rPr>
        <w:fldChar w:fldCharType="separate"/>
      </w:r>
      <w:r w:rsidR="00A64FD7" w:rsidRPr="007F720F">
        <w:t xml:space="preserve">Figure </w:t>
      </w:r>
      <w:r w:rsidR="00A64FD7">
        <w:rPr>
          <w:noProof/>
        </w:rPr>
        <w:t>3</w:t>
      </w:r>
      <w:r w:rsidRPr="00677AF7">
        <w:rPr>
          <w:rFonts w:cs="Times"/>
          <w:lang w:val="en-US"/>
        </w:rPr>
        <w:fldChar w:fldCharType="end"/>
      </w:r>
      <w:r w:rsidRPr="00AD7AC8">
        <w:rPr>
          <w:rFonts w:cs="Times New Roman"/>
          <w:lang w:val="en-US"/>
        </w:rPr>
        <w:t xml:space="preserve"> shows a simulated CTA measurement of a flare of the blazar PKS 2155-304, illustrating the power of the instrument to resolve structure down to sub-minute timescales for flux-levels measured with current TeV detec</w:t>
      </w:r>
      <w:r>
        <w:rPr>
          <w:rFonts w:cs="Times New Roman"/>
          <w:lang w:val="en-US"/>
        </w:rPr>
        <w:t>tors [7]</w:t>
      </w:r>
      <w:r w:rsidRPr="00AD7AC8">
        <w:rPr>
          <w:rFonts w:cs="Times New Roman"/>
          <w:lang w:val="en-US"/>
        </w:rPr>
        <w:t>. Such time resolution, combined with wide band spectral coverage, will allow us to study in detail the physical processes occurring very close to the central supermassive black hole.</w:t>
      </w:r>
    </w:p>
    <w:p w14:paraId="2B492BB0" w14:textId="77777777" w:rsidR="004F5DDB" w:rsidRDefault="004F5DDB" w:rsidP="004F5DDB">
      <w:pPr>
        <w:widowControl w:val="0"/>
        <w:autoSpaceDE w:val="0"/>
        <w:autoSpaceDN w:val="0"/>
        <w:adjustRightInd w:val="0"/>
        <w:spacing w:after="240"/>
        <w:jc w:val="center"/>
        <w:rPr>
          <w:rFonts w:cs="Times New Roman"/>
          <w:lang w:val="en-US"/>
        </w:rPr>
      </w:pPr>
      <w:r>
        <w:rPr>
          <w:rFonts w:cs="Times New Roman"/>
          <w:noProof/>
          <w:lang w:eastAsia="en-GB"/>
        </w:rPr>
        <w:drawing>
          <wp:inline distT="0" distB="0" distL="0" distR="0" wp14:anchorId="5E3450B2" wp14:editId="1808B022">
            <wp:extent cx="4914900" cy="2413000"/>
            <wp:effectExtent l="0" t="0" r="1270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4900" cy="2413000"/>
                    </a:xfrm>
                    <a:prstGeom prst="rect">
                      <a:avLst/>
                    </a:prstGeom>
                    <a:noFill/>
                    <a:ln>
                      <a:noFill/>
                    </a:ln>
                  </pic:spPr>
                </pic:pic>
              </a:graphicData>
            </a:graphic>
          </wp:inline>
        </w:drawing>
      </w:r>
    </w:p>
    <w:p w14:paraId="311DBEB4" w14:textId="77777777" w:rsidR="004F5DDB" w:rsidRPr="007F720F" w:rsidRDefault="004F5DDB" w:rsidP="004F5DDB">
      <w:pPr>
        <w:pStyle w:val="Caption"/>
        <w:spacing w:line="276" w:lineRule="auto"/>
        <w:jc w:val="center"/>
        <w:rPr>
          <w:rFonts w:cs="Times"/>
          <w:lang w:val="en-US"/>
        </w:rPr>
      </w:pPr>
      <w:bookmarkStart w:id="8" w:name="_Ref403226791"/>
      <w:r w:rsidRPr="007F720F">
        <w:t xml:space="preserve">Figure </w:t>
      </w:r>
      <w:fldSimple w:instr=" SEQ Figure \* ARABIC ">
        <w:r w:rsidR="00A64FD7">
          <w:rPr>
            <w:noProof/>
          </w:rPr>
          <w:t>3</w:t>
        </w:r>
      </w:fldSimple>
      <w:bookmarkEnd w:id="8"/>
      <w:r w:rsidRPr="007F720F">
        <w:rPr>
          <w:rFonts w:cs="Times New Roman"/>
          <w:lang w:val="en-US"/>
        </w:rPr>
        <w:t>: Simulated CTA light curve (with 7.5 second binning) for a flaring episode from the blazar PKS 2155-304 (as observed using HESS in 2006). The red line is the underlying model assumption. See [REF] for details.</w:t>
      </w:r>
    </w:p>
    <w:p w14:paraId="5D29C8F8" w14:textId="77777777" w:rsidR="004F5DDB" w:rsidRPr="00AD7AC8" w:rsidRDefault="004F5DDB" w:rsidP="00ED7FAC">
      <w:pPr>
        <w:pStyle w:val="Heading3"/>
        <w:rPr>
          <w:b/>
          <w:i/>
          <w:lang w:val="en-US"/>
        </w:rPr>
      </w:pPr>
      <w:bookmarkStart w:id="9" w:name="_Toc403414395"/>
      <w:r w:rsidRPr="00AD7AC8">
        <w:rPr>
          <w:lang w:val="en-US"/>
        </w:rPr>
        <w:lastRenderedPageBreak/>
        <w:t>How did the Universe begin and how is it evolving?</w:t>
      </w:r>
      <w:bookmarkEnd w:id="9"/>
    </w:p>
    <w:p w14:paraId="270FBA2C" w14:textId="77777777" w:rsidR="004F5DDB" w:rsidRPr="00AD7AC8" w:rsidRDefault="004F5DDB" w:rsidP="004F5DDB">
      <w:pPr>
        <w:jc w:val="both"/>
      </w:pPr>
      <w:r w:rsidRPr="00AD7AC8">
        <w:t xml:space="preserve">The remaining questions in the first two CTA science themes are specific to the evolution of the Universe and its content of stars and galaxies: </w:t>
      </w:r>
    </w:p>
    <w:p w14:paraId="2165E8ED" w14:textId="77777777" w:rsidR="004F5DDB" w:rsidRPr="00AD7AC8" w:rsidRDefault="004F5DDB" w:rsidP="004F5DDB">
      <w:pPr>
        <w:pStyle w:val="ListParagraph"/>
        <w:numPr>
          <w:ilvl w:val="0"/>
          <w:numId w:val="5"/>
        </w:numPr>
        <w:jc w:val="both"/>
        <w:rPr>
          <w:rFonts w:cs="Times"/>
          <w:lang w:val="en-US"/>
        </w:rPr>
      </w:pPr>
      <w:r w:rsidRPr="00AD7AC8">
        <w:rPr>
          <w:lang w:val="en-US"/>
        </w:rPr>
        <w:t xml:space="preserve">What role do accelerated particles play in feedback on star formation and galaxy evolution? </w:t>
      </w:r>
      <w:r w:rsidRPr="00AD7AC8">
        <w:rPr>
          <w:rFonts w:ascii="MS Gothic" w:eastAsia="MS Gothic" w:hAnsi="MS Gothic" w:cs="MS Gothic" w:hint="eastAsia"/>
          <w:lang w:val="en-US"/>
        </w:rPr>
        <w:t> </w:t>
      </w:r>
    </w:p>
    <w:p w14:paraId="5DA595C0" w14:textId="77777777" w:rsidR="004F5DDB" w:rsidRPr="00AD7AC8" w:rsidRDefault="004F5DDB" w:rsidP="004F5DDB">
      <w:pPr>
        <w:pStyle w:val="ListParagraph"/>
        <w:numPr>
          <w:ilvl w:val="0"/>
          <w:numId w:val="5"/>
        </w:numPr>
        <w:jc w:val="both"/>
        <w:rPr>
          <w:lang w:val="en-US"/>
        </w:rPr>
      </w:pPr>
      <w:r w:rsidRPr="00AD7AC8">
        <w:rPr>
          <w:lang w:val="en-US"/>
        </w:rPr>
        <w:t xml:space="preserve">What are the contents </w:t>
      </w:r>
      <w:r>
        <w:rPr>
          <w:lang w:val="en-US"/>
        </w:rPr>
        <w:t>–</w:t>
      </w:r>
      <w:r w:rsidRPr="00AD7AC8">
        <w:rPr>
          <w:lang w:val="en-US"/>
        </w:rPr>
        <w:t xml:space="preserve"> radiation fields, magnetic fields, particles </w:t>
      </w:r>
      <w:r>
        <w:rPr>
          <w:lang w:val="en-US"/>
        </w:rPr>
        <w:t>–</w:t>
      </w:r>
      <w:r w:rsidRPr="00AD7AC8">
        <w:rPr>
          <w:lang w:val="en-US"/>
        </w:rPr>
        <w:t xml:space="preserve"> of cosmic voids, and how did these evolve over the history of the Universe?</w:t>
      </w:r>
    </w:p>
    <w:p w14:paraId="346ED5CB" w14:textId="77777777" w:rsidR="004F5DDB" w:rsidRPr="00024FA5" w:rsidRDefault="004F5DDB" w:rsidP="004F5DDB">
      <w:pPr>
        <w:pStyle w:val="ListParagraph"/>
        <w:numPr>
          <w:ilvl w:val="0"/>
          <w:numId w:val="5"/>
        </w:numPr>
        <w:jc w:val="both"/>
        <w:rPr>
          <w:rFonts w:cs="Times"/>
          <w:lang w:val="en-US"/>
        </w:rPr>
      </w:pPr>
      <w:r w:rsidRPr="00AD7AC8">
        <w:rPr>
          <w:lang w:val="en-US"/>
        </w:rPr>
        <w:t xml:space="preserve">What role do relativistic particles play in the energetics of starburst regions, normal galaxies, active galaxy jets and lobes, and in clusters of galaxies? </w:t>
      </w:r>
      <w:r w:rsidRPr="00AD7AC8">
        <w:rPr>
          <w:rFonts w:ascii="MS Gothic" w:eastAsia="MS Gothic" w:hAnsi="MS Gothic" w:cs="MS Gothic" w:hint="eastAsia"/>
          <w:lang w:val="en-US"/>
        </w:rPr>
        <w:t> </w:t>
      </w:r>
    </w:p>
    <w:p w14:paraId="1B0CADEE" w14:textId="77777777" w:rsidR="004F5DDB" w:rsidRPr="007D38DB" w:rsidRDefault="004F5DDB" w:rsidP="004F5DDB">
      <w:pPr>
        <w:widowControl w:val="0"/>
        <w:autoSpaceDE w:val="0"/>
        <w:autoSpaceDN w:val="0"/>
        <w:adjustRightInd w:val="0"/>
        <w:spacing w:after="240"/>
        <w:jc w:val="both"/>
        <w:rPr>
          <w:rFonts w:cs="Times"/>
          <w:lang w:val="en-US"/>
        </w:rPr>
      </w:pPr>
      <w:r>
        <w:rPr>
          <w:rFonts w:cs="Arial"/>
          <w:lang w:val="en-US"/>
        </w:rPr>
        <w:t>A detailed view of the interplay between high-energy particles and photons and the ISM and star formation is available within the Milky Way itself.</w:t>
      </w:r>
      <w:r w:rsidRPr="00AD7AC8">
        <w:rPr>
          <w:rFonts w:cs="Times New Roman"/>
          <w:lang w:val="en-US"/>
        </w:rPr>
        <w:t xml:space="preserve"> A CTA Galactic survey would provide coverage of over 90% of the Galactic volume in under a year, a factor &gt;</w:t>
      </w:r>
      <w:r>
        <w:rPr>
          <w:rFonts w:cs="Times New Roman"/>
          <w:lang w:val="en-US"/>
        </w:rPr>
        <w:t> </w:t>
      </w:r>
      <w:r w:rsidRPr="00AD7AC8">
        <w:rPr>
          <w:rFonts w:cs="Times New Roman"/>
          <w:lang w:val="en-US"/>
        </w:rPr>
        <w:t>3 deeper than the deepest exposures carried out with the current IACTs on a very limited number of objects. At the highest energies</w:t>
      </w:r>
      <w:r>
        <w:rPr>
          <w:rFonts w:cs="Times New Roman"/>
          <w:lang w:val="en-US"/>
        </w:rPr>
        <w:t>,</w:t>
      </w:r>
      <w:r w:rsidRPr="00AD7AC8">
        <w:rPr>
          <w:rFonts w:cs="Times New Roman"/>
          <w:lang w:val="en-US"/>
        </w:rPr>
        <w:t xml:space="preserve"> the improvement over current knowledge will be even more transformational, with populations of Galactic Pevatrons accessible for the first time. Hundreds of source detections are expected and source confusion is avoided with a gamma-ray point-spread-function that is significantly improved with respect to current instruments. For</w:t>
      </w:r>
      <w:r>
        <w:rPr>
          <w:rFonts w:cs="Times New Roman"/>
          <w:lang w:val="en-US"/>
        </w:rPr>
        <w:t xml:space="preserve"> the CTA baseline configuration</w:t>
      </w:r>
      <w:r w:rsidRPr="00AD7AC8">
        <w:rPr>
          <w:rFonts w:cs="Times New Roman"/>
          <w:lang w:val="en-US"/>
        </w:rPr>
        <w:t xml:space="preserve"> essential</w:t>
      </w:r>
      <w:r>
        <w:rPr>
          <w:rFonts w:cs="Times New Roman"/>
          <w:lang w:val="en-US"/>
        </w:rPr>
        <w:t>ly</w:t>
      </w:r>
      <w:r w:rsidRPr="00AD7AC8">
        <w:rPr>
          <w:rFonts w:cs="Times New Roman"/>
          <w:lang w:val="en-US"/>
        </w:rPr>
        <w:t xml:space="preserve"> all young Galactic SNR</w:t>
      </w:r>
      <w:r>
        <w:rPr>
          <w:rFonts w:cs="Times New Roman"/>
          <w:lang w:val="en-US"/>
        </w:rPr>
        <w:t>s</w:t>
      </w:r>
      <w:r w:rsidRPr="00AD7AC8">
        <w:rPr>
          <w:rFonts w:cs="Times New Roman"/>
          <w:lang w:val="en-US"/>
        </w:rPr>
        <w:t xml:space="preserve"> should be detected, with all objects on this side of the galaxy resolvable as shells. This will be a dramatic change from </w:t>
      </w:r>
      <w:r>
        <w:rPr>
          <w:rFonts w:cs="Times New Roman"/>
          <w:lang w:val="en-US"/>
        </w:rPr>
        <w:t xml:space="preserve">the current situation where </w:t>
      </w:r>
      <w:r w:rsidRPr="00AD7AC8">
        <w:rPr>
          <w:rFonts w:cs="Times New Roman"/>
          <w:lang w:val="en-US"/>
        </w:rPr>
        <w:t>only local objects are dete</w:t>
      </w:r>
      <w:r>
        <w:rPr>
          <w:rFonts w:cs="Times New Roman"/>
          <w:lang w:val="en-US"/>
        </w:rPr>
        <w:t>ctable for typical luminosities</w:t>
      </w:r>
      <w:r w:rsidRPr="00AD7AC8">
        <w:rPr>
          <w:rFonts w:cs="Times New Roman"/>
          <w:lang w:val="en-US"/>
        </w:rPr>
        <w:t>.</w:t>
      </w:r>
      <w:r>
        <w:rPr>
          <w:rFonts w:cs="Times"/>
          <w:lang w:val="en-US"/>
        </w:rPr>
        <w:t xml:space="preserve"> Further, </w:t>
      </w:r>
      <w:r>
        <w:rPr>
          <w:rFonts w:cs="Times New Roman"/>
          <w:lang w:val="en-US"/>
        </w:rPr>
        <w:t>w</w:t>
      </w:r>
      <w:r w:rsidRPr="00AD7AC8">
        <w:rPr>
          <w:rFonts w:cs="Times New Roman"/>
          <w:lang w:val="en-US"/>
        </w:rPr>
        <w:t>hilst current detectors are able to resolve nearby Galactic SNRs and PWN, CTA will have the power to resolve many of the most prominent extragalactic objects, and measure Galactic objects in exquisite detail, in particular at high energies. Of particular interest for CTA is resolving energy-dependent source morphology, expected in the case of diffusion and/or cooling limited size of the gamma-ray emission region. Such effects have so far been identified in only two TeV-emitters, but are expected to be very common in the CTA era, providing a powerful diagnostic of underlying physical processes. Of course</w:t>
      </w:r>
      <w:r>
        <w:rPr>
          <w:rFonts w:cs="Times New Roman"/>
          <w:lang w:val="en-US"/>
        </w:rPr>
        <w:t>,</w:t>
      </w:r>
      <w:r w:rsidRPr="00AD7AC8">
        <w:rPr>
          <w:rFonts w:cs="Times New Roman"/>
          <w:lang w:val="en-US"/>
        </w:rPr>
        <w:t xml:space="preserve"> angular resolution improvement without accompanying collection area increase can be of limited value: photon statistics are as important as resolution for effective imaging. CTA will also deliver a very significant collection area boost.</w:t>
      </w:r>
    </w:p>
    <w:p w14:paraId="50794D7D" w14:textId="77777777" w:rsidR="004F5DDB" w:rsidRPr="00AD7AC8" w:rsidRDefault="004F5DDB" w:rsidP="004F5DDB">
      <w:pPr>
        <w:jc w:val="both"/>
        <w:rPr>
          <w:rFonts w:cs="Times New Roman"/>
          <w:lang w:val="en-US"/>
        </w:rPr>
      </w:pPr>
      <w:r w:rsidRPr="00AD7AC8">
        <w:rPr>
          <w:rFonts w:cs="Arial"/>
          <w:lang w:val="en-US"/>
        </w:rPr>
        <w:t xml:space="preserve">The propagation of very-high-energy photons from source to observer can provide information on conditions in the intervening space. Sensitive observations of distant gamma-ray sources, such as AGN and GRBs, can be used to probe cosmic electromagnetic (EM) radiation fields, magnetic fields and, as shown in Section 2.1.4, even the structure of space-time. Pair-production on cosmic radiation fields produces an absorption signature in the spectra of sources, which can be used to infer the density of extragalactic background light (EBL). </w:t>
      </w:r>
      <w:r w:rsidRPr="00AD7AC8">
        <w:rPr>
          <w:rFonts w:cs="Times New Roman"/>
          <w:lang w:val="en-US"/>
        </w:rPr>
        <w:t xml:space="preserve">There has never been an extragalactic survey with an IACT, and hence </w:t>
      </w:r>
      <w:r>
        <w:rPr>
          <w:rFonts w:cs="Times New Roman"/>
          <w:lang w:val="en-US"/>
        </w:rPr>
        <w:t xml:space="preserve">there is </w:t>
      </w:r>
      <w:r w:rsidRPr="00AD7AC8">
        <w:rPr>
          <w:rFonts w:cs="Times New Roman"/>
          <w:lang w:val="en-US"/>
        </w:rPr>
        <w:t>major discovery potential associated with such a survey with CTA. CTA will be able to map at least a quarter of the sky at a sensitivity similar to the VHE flux level of the faintest AGNs currently detected, with huge potential to discover new source classes, as well as greatly expand known populations, and map extended emission associated with, for example, a Galactic wind or with clusters of galaxies.</w:t>
      </w:r>
    </w:p>
    <w:p w14:paraId="589E9FEE" w14:textId="77777777" w:rsidR="004F5DDB" w:rsidRPr="00AD7AC8" w:rsidRDefault="004F5DDB" w:rsidP="004F5DDB">
      <w:pPr>
        <w:widowControl w:val="0"/>
        <w:autoSpaceDE w:val="0"/>
        <w:autoSpaceDN w:val="0"/>
        <w:adjustRightInd w:val="0"/>
        <w:spacing w:after="240"/>
        <w:jc w:val="both"/>
        <w:rPr>
          <w:rFonts w:cs="Times"/>
          <w:lang w:val="en-US"/>
        </w:rPr>
      </w:pPr>
      <w:r>
        <w:rPr>
          <w:rFonts w:cs="Arial"/>
          <w:lang w:val="en-US"/>
        </w:rPr>
        <w:t>The Extragalactic Background Light</w:t>
      </w:r>
      <w:r w:rsidRPr="00AD7AC8">
        <w:rPr>
          <w:rFonts w:cs="Arial"/>
          <w:lang w:val="en-US"/>
        </w:rPr>
        <w:t xml:space="preserve"> is a record of the star formation history of the universe, and hence provides a vital constraint on models of galaxy evolution and structure formation, and may contain a significant contribution from the first (population-III) stars which are thought to have formed before galaxies. It is extremely difficult to make direct measurements of the EBL due to strong foreground emission (from e.g. zodiacal light). The current generation of TeV instruments has been successful in indirectly determining the density of the infra-red EBL through its imprint on AGN spectra, showing that the universe is more transparent than previously thought [8]; indeed, the IR EBL density is close to the lower limits derived from galaxy counts </w:t>
      </w:r>
      <w:r w:rsidRPr="00AD7AC8">
        <w:rPr>
          <w:rFonts w:cs="Arial"/>
          <w:lang w:val="en-US"/>
        </w:rPr>
        <w:lastRenderedPageBreak/>
        <w:t>and starting to challenge models of galaxy evolution [9, 10]. The energy range of CTA will allow determination of the EBL density across the far IR-UV range, providing sensitivity to starlight, reprocessed starlight and AGN contributions. The improved sensitivity and broader energy-range of CTA enable the observation of a large number of sources at differing redshifts, allowing the intensity variation and evolution of the EBL with cosmic time to be determined.</w:t>
      </w:r>
    </w:p>
    <w:p w14:paraId="586A6066" w14:textId="78137806" w:rsidR="004F5DDB" w:rsidRPr="00C15300" w:rsidRDefault="004F5DDB" w:rsidP="004F5DDB">
      <w:pPr>
        <w:widowControl w:val="0"/>
        <w:autoSpaceDE w:val="0"/>
        <w:autoSpaceDN w:val="0"/>
        <w:adjustRightInd w:val="0"/>
        <w:spacing w:after="240"/>
        <w:jc w:val="both"/>
        <w:rPr>
          <w:rFonts w:cs="Times"/>
          <w:lang w:val="en-US"/>
        </w:rPr>
      </w:pPr>
      <w:r w:rsidRPr="00AD7AC8">
        <w:rPr>
          <w:rFonts w:cs="Arial"/>
          <w:lang w:val="en-US"/>
        </w:rPr>
        <w:t>The electron-positron pairs produced in interactions with the EBL will be deflected by magnetic fields before re-radiating, providing a unique and sensitive probe of the intergalactic magnetic field (IGMF; see e.g. [</w:t>
      </w:r>
      <w:r>
        <w:rPr>
          <w:rFonts w:cs="Arial"/>
          <w:lang w:val="en-US"/>
        </w:rPr>
        <w:t>11, 12</w:t>
      </w:r>
      <w:r w:rsidRPr="00AD7AC8">
        <w:rPr>
          <w:rFonts w:cs="Arial"/>
          <w:lang w:val="en-US"/>
        </w:rPr>
        <w:t>]). The IGMF contains information on the very early universe, imprinted on large-scale struct</w:t>
      </w:r>
      <w:r>
        <w:rPr>
          <w:rFonts w:cs="Arial"/>
          <w:lang w:val="en-US"/>
        </w:rPr>
        <w:t>ures, and is postulated as the “seed”</w:t>
      </w:r>
      <w:r w:rsidRPr="00AD7AC8">
        <w:rPr>
          <w:rFonts w:cs="Arial"/>
          <w:lang w:val="en-US"/>
        </w:rPr>
        <w:t xml:space="preserve"> for the ubiquitous magn</w:t>
      </w:r>
      <w:r>
        <w:rPr>
          <w:rFonts w:cs="Arial"/>
          <w:lang w:val="en-US"/>
        </w:rPr>
        <w:t>etic fields seen in galaxies [13</w:t>
      </w:r>
      <w:r w:rsidRPr="00AD7AC8">
        <w:rPr>
          <w:rFonts w:cs="Arial"/>
          <w:lang w:val="en-US"/>
        </w:rPr>
        <w:t>]. Whilst Faraday rotation measurements indicate that the typical stre</w:t>
      </w:r>
      <w:r>
        <w:rPr>
          <w:rFonts w:cs="Arial"/>
          <w:lang w:val="en-US"/>
        </w:rPr>
        <w:t>ngth of the IGMF is less than 10</w:t>
      </w:r>
      <w:r>
        <w:rPr>
          <w:rFonts w:cs="Arial"/>
          <w:vertAlign w:val="superscript"/>
          <w:lang w:val="en-US"/>
        </w:rPr>
        <w:t>-8</w:t>
      </w:r>
      <w:r>
        <w:rPr>
          <w:rFonts w:cs="Arial"/>
          <w:lang w:val="en-US"/>
        </w:rPr>
        <w:t> G</w:t>
      </w:r>
      <w:r w:rsidRPr="00AD7AC8">
        <w:rPr>
          <w:rFonts w:cs="Arial"/>
          <w:lang w:val="en-US"/>
        </w:rPr>
        <w:t xml:space="preserve">, there are, as yet, no direct measurements of it. Measurements of TeV “halos” around bright AGN, produced by Inverse Compton scattering of cosmic microwave background (CMB) photons from the pairs created by EBL interactions, </w:t>
      </w:r>
      <w:r w:rsidRPr="004F5DDB">
        <w:rPr>
          <w:rFonts w:cs="Arial"/>
          <w:lang w:val="en-US"/>
        </w:rPr>
        <w:t>provide sensitivity to magnetic fields as smal</w:t>
      </w:r>
      <w:r>
        <w:rPr>
          <w:rFonts w:cs="Arial"/>
          <w:lang w:val="en-US"/>
        </w:rPr>
        <w:t>l as 10</w:t>
      </w:r>
      <w:r>
        <w:rPr>
          <w:rFonts w:cs="Arial"/>
          <w:vertAlign w:val="superscript"/>
          <w:lang w:val="en-US"/>
        </w:rPr>
        <w:t>-15</w:t>
      </w:r>
      <w:r>
        <w:rPr>
          <w:rFonts w:cs="Arial"/>
          <w:lang w:val="en-US"/>
        </w:rPr>
        <w:t> G and under certain limiting assumptions as small as 10</w:t>
      </w:r>
      <w:r>
        <w:rPr>
          <w:rFonts w:cs="Arial"/>
          <w:vertAlign w:val="superscript"/>
          <w:lang w:val="en-US"/>
        </w:rPr>
        <w:t>-18</w:t>
      </w:r>
      <w:r>
        <w:rPr>
          <w:rFonts w:cs="Arial"/>
          <w:lang w:val="en-US"/>
        </w:rPr>
        <w:t xml:space="preserve"> G [14]</w:t>
      </w:r>
    </w:p>
    <w:p w14:paraId="04011B53" w14:textId="77777777" w:rsidR="004F5DDB" w:rsidRPr="00AD7AC8" w:rsidRDefault="004F5DDB" w:rsidP="004F5DDB">
      <w:pPr>
        <w:pStyle w:val="Heading3"/>
        <w:rPr>
          <w:b/>
          <w:lang w:val="en-US"/>
        </w:rPr>
      </w:pPr>
      <w:bookmarkStart w:id="10" w:name="_Toc403414396"/>
      <w:r w:rsidRPr="00AD7AC8">
        <w:rPr>
          <w:lang w:val="en-US"/>
        </w:rPr>
        <w:t xml:space="preserve">What are the fundamental </w:t>
      </w:r>
      <w:r w:rsidRPr="00D11D62">
        <w:t>constituents</w:t>
      </w:r>
      <w:r w:rsidRPr="00AD7AC8">
        <w:rPr>
          <w:lang w:val="en-US"/>
        </w:rPr>
        <w:t xml:space="preserve"> and fabric of the universe and how do they interact?</w:t>
      </w:r>
      <w:bookmarkEnd w:id="10"/>
    </w:p>
    <w:p w14:paraId="3981F2B4" w14:textId="77777777" w:rsidR="004F5DDB" w:rsidRPr="00AD7AC8" w:rsidRDefault="004F5DDB" w:rsidP="004F5DDB">
      <w:pPr>
        <w:widowControl w:val="0"/>
        <w:autoSpaceDE w:val="0"/>
        <w:autoSpaceDN w:val="0"/>
        <w:adjustRightInd w:val="0"/>
        <w:spacing w:after="240"/>
        <w:jc w:val="both"/>
        <w:rPr>
          <w:rFonts w:cs="Times New Roman"/>
          <w:lang w:val="en-US"/>
        </w:rPr>
      </w:pPr>
      <w:r w:rsidRPr="00AD7AC8">
        <w:rPr>
          <w:rFonts w:cs="Times New Roman"/>
          <w:lang w:val="en-US"/>
        </w:rPr>
        <w:t>The third key science them</w:t>
      </w:r>
      <w:r>
        <w:rPr>
          <w:rFonts w:cs="Times New Roman"/>
          <w:lang w:val="en-US"/>
        </w:rPr>
        <w:t>e</w:t>
      </w:r>
      <w:r w:rsidRPr="00AD7AC8">
        <w:rPr>
          <w:rFonts w:cs="Times New Roman"/>
          <w:lang w:val="en-US"/>
        </w:rPr>
        <w:t xml:space="preserve"> of CTA is “Physics Frontiers” which includes the questions:</w:t>
      </w:r>
    </w:p>
    <w:p w14:paraId="4948BC08" w14:textId="77777777" w:rsidR="004F5DDB" w:rsidRPr="00AD7AC8" w:rsidRDefault="004F5DDB" w:rsidP="004F5DDB">
      <w:pPr>
        <w:pStyle w:val="ListParagraph"/>
        <w:numPr>
          <w:ilvl w:val="0"/>
          <w:numId w:val="3"/>
        </w:numPr>
        <w:jc w:val="both"/>
        <w:rPr>
          <w:rFonts w:cs="Times"/>
          <w:lang w:val="en-US"/>
        </w:rPr>
      </w:pPr>
      <w:r w:rsidRPr="00AD7AC8">
        <w:rPr>
          <w:lang w:val="en-US"/>
        </w:rPr>
        <w:t xml:space="preserve">What is the nature of Dark Matter? How is it distributed? </w:t>
      </w:r>
    </w:p>
    <w:p w14:paraId="0662542E" w14:textId="77777777" w:rsidR="004F5DDB" w:rsidRPr="00AD7AC8" w:rsidRDefault="004F5DDB" w:rsidP="004F5DDB">
      <w:pPr>
        <w:pStyle w:val="ListParagraph"/>
        <w:numPr>
          <w:ilvl w:val="0"/>
          <w:numId w:val="3"/>
        </w:numPr>
        <w:jc w:val="both"/>
        <w:rPr>
          <w:rFonts w:cs="Times"/>
          <w:lang w:val="en-US"/>
        </w:rPr>
      </w:pPr>
      <w:r w:rsidRPr="00AD7AC8">
        <w:rPr>
          <w:lang w:val="en-US"/>
        </w:rPr>
        <w:t>Is the speed of light a constant for high-energy photons?</w:t>
      </w:r>
    </w:p>
    <w:p w14:paraId="054410F4" w14:textId="77777777" w:rsidR="004F5DDB" w:rsidRPr="00AD7AC8" w:rsidRDefault="004F5DDB" w:rsidP="004F5DDB">
      <w:pPr>
        <w:pStyle w:val="ListParagraph"/>
        <w:numPr>
          <w:ilvl w:val="0"/>
          <w:numId w:val="3"/>
        </w:numPr>
        <w:jc w:val="both"/>
        <w:rPr>
          <w:rFonts w:cs="Times"/>
          <w:lang w:val="en-US"/>
        </w:rPr>
      </w:pPr>
      <w:r w:rsidRPr="00AD7AC8">
        <w:rPr>
          <w:lang w:val="en-US"/>
        </w:rPr>
        <w:t>Do axion-like particles exist?</w:t>
      </w:r>
    </w:p>
    <w:p w14:paraId="1F4B0283" w14:textId="77777777" w:rsidR="004F5DDB" w:rsidRPr="00AD7AC8" w:rsidRDefault="004F5DDB" w:rsidP="004F5DDB">
      <w:pPr>
        <w:widowControl w:val="0"/>
        <w:autoSpaceDE w:val="0"/>
        <w:autoSpaceDN w:val="0"/>
        <w:adjustRightInd w:val="0"/>
        <w:spacing w:after="240"/>
        <w:jc w:val="both"/>
        <w:rPr>
          <w:rFonts w:cs="Times"/>
          <w:lang w:val="en-US"/>
        </w:rPr>
      </w:pPr>
      <w:r>
        <w:rPr>
          <w:rFonts w:cs="Arial"/>
          <w:lang w:val="en-US"/>
        </w:rPr>
        <w:t>CTA will address the Dark M</w:t>
      </w:r>
      <w:r w:rsidRPr="00AD7AC8">
        <w:rPr>
          <w:rFonts w:cs="Arial"/>
          <w:lang w:val="en-US"/>
        </w:rPr>
        <w:t>atter question through searches for both Weakly Interacting Massive Particles (WIMPs) and axion-like particles (ALPs). WIMP candidates could also be produced at colliders, such as the LHC, however this would not demonstrate that they are stable on cosmological</w:t>
      </w:r>
      <w:r>
        <w:rPr>
          <w:rFonts w:cs="Arial"/>
          <w:lang w:val="en-US"/>
        </w:rPr>
        <w:t xml:space="preserve"> timescales and constitute the Dark M</w:t>
      </w:r>
      <w:r w:rsidRPr="00AD7AC8">
        <w:rPr>
          <w:rFonts w:cs="Arial"/>
          <w:lang w:val="en-US"/>
        </w:rPr>
        <w:t>atter. This requires consistent signals produced in colliders, direct detection experiments, and indirect measurements such as those that CTA can provide, with CTA likely to be the most sensitive instrument for heavy WIMPs. CTA thus has a key ro</w:t>
      </w:r>
      <w:r>
        <w:rPr>
          <w:rFonts w:cs="Arial"/>
          <w:lang w:val="en-US"/>
        </w:rPr>
        <w:t>le to play in the detection of Dark M</w:t>
      </w:r>
      <w:r w:rsidRPr="00AD7AC8">
        <w:rPr>
          <w:rFonts w:cs="Arial"/>
          <w:lang w:val="en-US"/>
        </w:rPr>
        <w:t>atter and the measurement of its properties. The flux of gamma rays expected from</w:t>
      </w:r>
      <w:r w:rsidRPr="00AD7AC8">
        <w:rPr>
          <w:rFonts w:cs="Times"/>
          <w:lang w:val="en-US"/>
        </w:rPr>
        <w:t xml:space="preserve"> </w:t>
      </w:r>
      <w:r w:rsidRPr="00AD7AC8">
        <w:rPr>
          <w:rFonts w:cs="Arial"/>
          <w:lang w:val="en-US"/>
        </w:rPr>
        <w:t>WIMP annihilation in an astrophysical environment depends on both particle physics (the annihilation cross-section as well as possible spectral signatures such as lines from direct annihilation or features from final-state radiation) and astrophysics (the dark matter density distribution in the target). A number of astrophysical systems whose WIMP annihilation signal is potentially observable have been suggested in the literature, including</w:t>
      </w:r>
      <w:r>
        <w:rPr>
          <w:rFonts w:cs="Arial"/>
          <w:lang w:val="en-US"/>
        </w:rPr>
        <w:t xml:space="preserve"> dwarf spheroidal galaxies [15</w:t>
      </w:r>
      <w:r w:rsidRPr="00AD7AC8">
        <w:rPr>
          <w:rFonts w:cs="Arial"/>
          <w:lang w:val="en-US"/>
        </w:rPr>
        <w:t xml:space="preserve">], </w:t>
      </w:r>
      <w:r>
        <w:rPr>
          <w:rFonts w:cs="Arial"/>
          <w:lang w:val="en-US"/>
        </w:rPr>
        <w:t>the region close to the Galactic centre [16] and nearby galaxy clusters [17</w:t>
      </w:r>
      <w:r w:rsidRPr="00AD7AC8">
        <w:rPr>
          <w:rFonts w:cs="Arial"/>
          <w:lang w:val="en-US"/>
        </w:rPr>
        <w:t xml:space="preserve">]. The wide </w:t>
      </w:r>
      <w:r>
        <w:rPr>
          <w:rFonts w:cs="Arial"/>
          <w:lang w:val="en-US"/>
        </w:rPr>
        <w:t>field of view (</w:t>
      </w:r>
      <w:r w:rsidRPr="00AD7AC8">
        <w:rPr>
          <w:rFonts w:cs="Arial"/>
          <w:lang w:val="en-US"/>
        </w:rPr>
        <w:t>FoV</w:t>
      </w:r>
      <w:r>
        <w:rPr>
          <w:rFonts w:cs="Arial"/>
          <w:lang w:val="en-US"/>
        </w:rPr>
        <w:t>)</w:t>
      </w:r>
      <w:r w:rsidRPr="00AD7AC8">
        <w:rPr>
          <w:rFonts w:cs="Arial"/>
          <w:lang w:val="en-US"/>
        </w:rPr>
        <w:t xml:space="preserve"> of CTA is important in particular for measurements of th</w:t>
      </w:r>
      <w:r>
        <w:rPr>
          <w:rFonts w:cs="Arial"/>
          <w:lang w:val="en-US"/>
        </w:rPr>
        <w:t>e annihilation signal from the Dark M</w:t>
      </w:r>
      <w:r w:rsidRPr="00AD7AC8">
        <w:rPr>
          <w:rFonts w:cs="Arial"/>
          <w:lang w:val="en-US"/>
        </w:rPr>
        <w:t>atter halo of our own galaxy. The angular and energy resolution of CTA will be essential for disentangling different gamma-ray components detected towards the Galactic centre</w:t>
      </w:r>
      <w:r>
        <w:rPr>
          <w:rFonts w:cs="Arial"/>
          <w:lang w:val="en-US"/>
        </w:rPr>
        <w:t>,</w:t>
      </w:r>
      <w:r w:rsidRPr="00AD7AC8">
        <w:rPr>
          <w:rFonts w:cs="Arial"/>
          <w:lang w:val="en-US"/>
        </w:rPr>
        <w:t xml:space="preserve"> where astrophysical backgrounds are a significant complicating factor. Additionally, the energy resolution of CTA is essential to resolve spectral features in any detected signal and hence to constrain the physical propert</w:t>
      </w:r>
      <w:r>
        <w:rPr>
          <w:rFonts w:cs="Arial"/>
          <w:lang w:val="en-US"/>
        </w:rPr>
        <w:t>ies of the Dark Matter. A Dark M</w:t>
      </w:r>
      <w:r w:rsidRPr="00AD7AC8">
        <w:rPr>
          <w:rFonts w:cs="Arial"/>
          <w:lang w:val="en-US"/>
        </w:rPr>
        <w:t>atter detection using CTA would provide vitally important information on the de</w:t>
      </w:r>
      <w:r>
        <w:rPr>
          <w:rFonts w:cs="Arial"/>
          <w:lang w:val="en-US"/>
        </w:rPr>
        <w:t>nsity profiles of the observed Dark M</w:t>
      </w:r>
      <w:r w:rsidRPr="00AD7AC8">
        <w:rPr>
          <w:rFonts w:cs="Arial"/>
          <w:lang w:val="en-US"/>
        </w:rPr>
        <w:t>atter halos and on the amplitude of any boost provided by dense substructures, as well as on the nature of t</w:t>
      </w:r>
      <w:r>
        <w:rPr>
          <w:rFonts w:cs="Arial"/>
          <w:lang w:val="en-US"/>
        </w:rPr>
        <w:t>he Dark M</w:t>
      </w:r>
      <w:r w:rsidRPr="00AD7AC8">
        <w:rPr>
          <w:rFonts w:cs="Arial"/>
          <w:lang w:val="en-US"/>
        </w:rPr>
        <w:t>atter particles.</w:t>
      </w:r>
    </w:p>
    <w:p w14:paraId="1BAC12F7" w14:textId="77777777" w:rsidR="004F5DDB" w:rsidRPr="007D38DB" w:rsidRDefault="004F5DDB" w:rsidP="004F5DDB">
      <w:pPr>
        <w:widowControl w:val="0"/>
        <w:autoSpaceDE w:val="0"/>
        <w:autoSpaceDN w:val="0"/>
        <w:adjustRightInd w:val="0"/>
        <w:spacing w:after="240"/>
        <w:jc w:val="both"/>
        <w:rPr>
          <w:rFonts w:cs="Arial"/>
          <w:lang w:val="en-US"/>
        </w:rPr>
      </w:pPr>
      <w:r w:rsidRPr="00AD7AC8">
        <w:rPr>
          <w:rFonts w:cs="Arial"/>
          <w:lang w:val="en-US"/>
        </w:rPr>
        <w:t xml:space="preserve">The unification of quantum theory and the theory of general relativity is one of the primary objectives of modern physics. Quantum effects on the structure of space-time are extremely difficult to measure in the laboratory, as they are expected to become strong only near the Planck mass/energy scale </w:t>
      </w:r>
      <w:r w:rsidRPr="00AD7AC8">
        <w:rPr>
          <w:rFonts w:cs="Arial"/>
          <w:iCs/>
          <w:lang w:val="en-US"/>
        </w:rPr>
        <w:t>m</w:t>
      </w:r>
      <w:r w:rsidRPr="00C15300">
        <w:rPr>
          <w:rFonts w:cs="Arial"/>
          <w:position w:val="-3"/>
          <w:vertAlign w:val="subscript"/>
          <w:lang w:val="en-US"/>
        </w:rPr>
        <w:t xml:space="preserve">P </w:t>
      </w:r>
      <w:r>
        <w:rPr>
          <w:rFonts w:cs="Arial"/>
          <w:lang w:val="en-US"/>
        </w:rPr>
        <w:t>~1.2 × 10</w:t>
      </w:r>
      <w:r>
        <w:rPr>
          <w:rFonts w:cs="Arial"/>
          <w:vertAlign w:val="superscript"/>
          <w:lang w:val="en-US"/>
        </w:rPr>
        <w:t>19</w:t>
      </w:r>
      <w:r>
        <w:rPr>
          <w:rFonts w:cs="Arial"/>
          <w:lang w:val="en-US"/>
        </w:rPr>
        <w:t> </w:t>
      </w:r>
      <w:r w:rsidRPr="00AD7AC8">
        <w:rPr>
          <w:rFonts w:cs="Arial"/>
          <w:lang w:val="en-US"/>
        </w:rPr>
        <w:t xml:space="preserve">GeV. Nevertheless, they may leave a distinct imprint at much lower energies if quantum gravity (QG) violates some </w:t>
      </w:r>
      <w:r w:rsidRPr="00AD7AC8">
        <w:rPr>
          <w:rFonts w:cs="Arial"/>
          <w:lang w:val="en-US"/>
        </w:rPr>
        <w:lastRenderedPageBreak/>
        <w:t>fundamental symmetry. A number of QG models lead to predictions of Lorentz in</w:t>
      </w:r>
      <w:r>
        <w:rPr>
          <w:rFonts w:cs="Arial"/>
          <w:lang w:val="en-US"/>
        </w:rPr>
        <w:t>variance violation (LIV) [18, 19</w:t>
      </w:r>
      <w:r w:rsidRPr="00AD7AC8">
        <w:rPr>
          <w:rFonts w:cs="Arial"/>
          <w:lang w:val="en-US"/>
        </w:rPr>
        <w:t xml:space="preserve">], which could in turn lead to an effective refractive index </w:t>
      </w:r>
      <w:r w:rsidRPr="00AD7AC8">
        <w:rPr>
          <w:rFonts w:cs="Arial"/>
          <w:iCs/>
          <w:lang w:val="en-US"/>
        </w:rPr>
        <w:t xml:space="preserve">in vacuo </w:t>
      </w:r>
      <w:r w:rsidRPr="00AD7AC8">
        <w:rPr>
          <w:rFonts w:cs="Arial"/>
          <w:lang w:val="en-US"/>
        </w:rPr>
        <w:t>and an energy dependence of the speed of light, causing a measurable dispersion in the arrival time of photons from a variable astrophys</w:t>
      </w:r>
      <w:r>
        <w:rPr>
          <w:rFonts w:cs="Arial"/>
          <w:lang w:val="en-US"/>
        </w:rPr>
        <w:t>ical source (as suggested by [20</w:t>
      </w:r>
      <w:r w:rsidRPr="00AD7AC8">
        <w:rPr>
          <w:rFonts w:cs="Arial"/>
          <w:lang w:val="en-US"/>
        </w:rPr>
        <w:t>] in 1998). GRBs and flares from AGN have both been used to test such propagation effects. The best current limit is derived from Fermi observations of GRB090510, providing a limit on a linear dispersion term t</w:t>
      </w:r>
      <w:r>
        <w:rPr>
          <w:rFonts w:cs="Arial"/>
          <w:lang w:val="en-US"/>
        </w:rPr>
        <w:t>hat reaches the Planck scale [21</w:t>
      </w:r>
      <w:r w:rsidRPr="00AD7AC8">
        <w:rPr>
          <w:rFonts w:cs="Arial"/>
          <w:lang w:val="en-US"/>
        </w:rPr>
        <w:t>]. Through its increased sensitivity to short timescale events, CTA observations of GRB and AGN flares promise to improve this limit dramatically and test it at a number of redshifts, hence disentangling any intrinsic source physics effects from those induced by propagation</w:t>
      </w:r>
      <w:r>
        <w:rPr>
          <w:rFonts w:cs="Arial"/>
          <w:lang w:val="en-US"/>
        </w:rPr>
        <w:t>.</w:t>
      </w:r>
    </w:p>
    <w:p w14:paraId="33604A20" w14:textId="77777777" w:rsidR="004F5DDB" w:rsidRPr="00AD7AC8" w:rsidRDefault="004F5DDB" w:rsidP="004F5DDB">
      <w:pPr>
        <w:widowControl w:val="0"/>
        <w:autoSpaceDE w:val="0"/>
        <w:autoSpaceDN w:val="0"/>
        <w:adjustRightInd w:val="0"/>
        <w:spacing w:after="240"/>
        <w:jc w:val="both"/>
        <w:rPr>
          <w:rFonts w:cs="Times New Roman"/>
          <w:lang w:val="en-US"/>
        </w:rPr>
      </w:pPr>
      <w:r w:rsidRPr="00AD7AC8">
        <w:rPr>
          <w:rFonts w:cs="Times New Roman"/>
          <w:lang w:val="en-US"/>
        </w:rPr>
        <w:t>The search for an annihilation or decay signal from dark matter particles, and the discrimination of this emission from astrophysical foregrounds</w:t>
      </w:r>
      <w:r>
        <w:rPr>
          <w:rFonts w:cs="Times New Roman"/>
          <w:lang w:val="en-US"/>
        </w:rPr>
        <w:t>,</w:t>
      </w:r>
      <w:r w:rsidRPr="00AD7AC8">
        <w:rPr>
          <w:rFonts w:cs="Times New Roman"/>
          <w:lang w:val="en-US"/>
        </w:rPr>
        <w:t xml:space="preserve"> requires excellent energy resolution, background rejection power, collection area and angular resolution. CTA will meet all these requirements, with a huge improvement in current limits possible with targeted observations of dwarf galaxies, galaxy clusters and, most promisingly, the Galactic Centre (GC). Furthermore, given the considerable theoretical uncertainty on the mass of WIMP-candidate particles in extensions to the standard model, the very wide energy range of CTA is a huge asset. Detailed simulations suggest that</w:t>
      </w:r>
      <w:r>
        <w:rPr>
          <w:rFonts w:cs="Times New Roman"/>
          <w:lang w:val="en-US"/>
        </w:rPr>
        <w:t xml:space="preserve"> the critical cross-section of </w:t>
      </w:r>
      <w:r w:rsidRPr="00514D46">
        <w:rPr>
          <w:rFonts w:cs="Times New Roman"/>
          <w:position w:val="-12"/>
          <w:lang w:val="en-US"/>
        </w:rPr>
        <w:object w:dxaOrig="460" w:dyaOrig="360" w14:anchorId="4B144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pt;height:18.5pt" o:ole="">
            <v:imagedata r:id="rId13" o:title=""/>
          </v:shape>
          <o:OLEObject Type="Embed" ProgID="Equation.DSMT4" ShapeID="_x0000_i1025" DrawAspect="Content" ObjectID="_1583242441" r:id="rId14"/>
        </w:object>
      </w:r>
      <w:r w:rsidRPr="00AD7AC8">
        <w:rPr>
          <w:rFonts w:cs="Times New Roman"/>
          <w:lang w:val="en-US"/>
        </w:rPr>
        <w:t xml:space="preserve">~ 3 </w:t>
      </w:r>
      <w:r>
        <w:rPr>
          <w:rFonts w:cs="Times New Roman"/>
          <w:lang w:val="en-US"/>
        </w:rPr>
        <w:t>×</w:t>
      </w:r>
      <w:r>
        <w:rPr>
          <w:rFonts w:cs="Times"/>
          <w:lang w:val="en-US"/>
        </w:rPr>
        <w:t xml:space="preserve"> </w:t>
      </w:r>
      <w:r>
        <w:rPr>
          <w:rFonts w:cs="Times New Roman"/>
          <w:lang w:val="en-US"/>
        </w:rPr>
        <w:t>10</w:t>
      </w:r>
      <w:r>
        <w:rPr>
          <w:rFonts w:cs="Times New Roman"/>
          <w:vertAlign w:val="superscript"/>
          <w:lang w:val="en-US"/>
        </w:rPr>
        <w:t>-26</w:t>
      </w:r>
      <w:r>
        <w:rPr>
          <w:rFonts w:cs="Times New Roman"/>
          <w:lang w:val="en-US"/>
        </w:rPr>
        <w:t xml:space="preserve"> </w:t>
      </w:r>
      <w:r w:rsidRPr="00514D46">
        <w:rPr>
          <w:rFonts w:cs="Times New Roman"/>
          <w:vanish/>
          <w:lang w:val="en-US"/>
        </w:rPr>
        <w:t>cm</w:t>
      </w:r>
      <w:r w:rsidRPr="00514D46">
        <w:rPr>
          <w:rFonts w:cs="Times New Roman"/>
          <w:vanish/>
          <w:vertAlign w:val="superscript"/>
          <w:lang w:val="en-US"/>
        </w:rPr>
        <w:t>3</w:t>
      </w:r>
      <w:r>
        <w:rPr>
          <w:rFonts w:cs="Times New Roman"/>
          <w:vanish/>
          <w:lang w:val="en-US"/>
        </w:rPr>
        <w:t>s</w:t>
      </w:r>
      <w:r>
        <w:rPr>
          <w:rFonts w:cs="Times New Roman"/>
          <w:vanish/>
          <w:vertAlign w:val="superscript"/>
          <w:lang w:val="en-US"/>
        </w:rPr>
        <w:t>-1</w:t>
      </w:r>
      <w:r>
        <w:rPr>
          <w:rFonts w:cs="Times New Roman"/>
          <w:vanish/>
          <w:lang w:val="en-US"/>
        </w:rPr>
        <w:t xml:space="preserve"> </w:t>
      </w:r>
      <w:r w:rsidRPr="00AD7AC8">
        <w:rPr>
          <w:rFonts w:cs="Times New Roman"/>
          <w:lang w:val="en-US"/>
        </w:rPr>
        <w:t>is within reach for a deep observation of the GC for a wide range of scenarios for the annihilation spe</w:t>
      </w:r>
      <w:r>
        <w:rPr>
          <w:rFonts w:cs="Times New Roman"/>
          <w:lang w:val="en-US"/>
        </w:rPr>
        <w:t>ctrum for WIMP masses from ~100 </w:t>
      </w:r>
      <w:r w:rsidRPr="00AD7AC8">
        <w:rPr>
          <w:rFonts w:cs="Times New Roman"/>
          <w:lang w:val="en-US"/>
        </w:rPr>
        <w:t>GeV to ~5</w:t>
      </w:r>
      <w:r>
        <w:rPr>
          <w:rFonts w:cs="Times New Roman"/>
          <w:lang w:val="en-US"/>
        </w:rPr>
        <w:t> </w:t>
      </w:r>
      <w:r w:rsidRPr="00AD7AC8">
        <w:rPr>
          <w:rFonts w:cs="Times New Roman"/>
          <w:lang w:val="en-US"/>
        </w:rPr>
        <w:t>TeV, as illustrated</w:t>
      </w:r>
      <w:r>
        <w:rPr>
          <w:rFonts w:cs="Times New Roman"/>
          <w:lang w:val="en-US"/>
        </w:rPr>
        <w:t xml:space="preserve"> in</w:t>
      </w:r>
      <w:r w:rsidRPr="0088282D">
        <w:rPr>
          <w:rFonts w:cs="Times New Roman"/>
          <w:lang w:val="en-US"/>
        </w:rPr>
        <w:t xml:space="preserve"> </w:t>
      </w:r>
      <w:r w:rsidRPr="00044E91">
        <w:rPr>
          <w:rFonts w:cs="Times New Roman"/>
          <w:lang w:val="en-US"/>
        </w:rPr>
        <w:fldChar w:fldCharType="begin"/>
      </w:r>
      <w:r w:rsidRPr="00044E91">
        <w:rPr>
          <w:rFonts w:cs="Times New Roman"/>
          <w:lang w:val="en-US"/>
        </w:rPr>
        <w:instrText xml:space="preserve"> REF _Ref403226458 </w:instrText>
      </w:r>
      <w:r w:rsidRPr="00044E91">
        <w:rPr>
          <w:rFonts w:cs="Times New Roman"/>
          <w:lang w:val="en-US"/>
        </w:rPr>
        <w:fldChar w:fldCharType="separate"/>
      </w:r>
      <w:r w:rsidR="00A64FD7" w:rsidRPr="007F720F">
        <w:t xml:space="preserve">Figure </w:t>
      </w:r>
      <w:r w:rsidR="00A64FD7">
        <w:rPr>
          <w:noProof/>
        </w:rPr>
        <w:t>4</w:t>
      </w:r>
      <w:r w:rsidRPr="00044E91">
        <w:rPr>
          <w:rFonts w:cs="Times New Roman"/>
          <w:lang w:val="en-US"/>
        </w:rPr>
        <w:fldChar w:fldCharType="end"/>
      </w:r>
      <w:r w:rsidRPr="00044E91">
        <w:rPr>
          <w:rFonts w:cs="Times New Roman"/>
          <w:lang w:val="en-US"/>
        </w:rPr>
        <w:t>. For mo</w:t>
      </w:r>
      <w:r>
        <w:rPr>
          <w:rFonts w:cs="Times New Roman"/>
          <w:lang w:val="en-US"/>
        </w:rPr>
        <w:t>re details see [22</w:t>
      </w:r>
      <w:r w:rsidRPr="00AD7AC8">
        <w:rPr>
          <w:rFonts w:cs="Times New Roman"/>
          <w:lang w:val="en-US"/>
        </w:rPr>
        <w:t>].</w:t>
      </w:r>
    </w:p>
    <w:p w14:paraId="1008708A" w14:textId="77777777" w:rsidR="004F5DDB" w:rsidRPr="00AD7AC8" w:rsidRDefault="004F5DDB" w:rsidP="004F5DDB">
      <w:pPr>
        <w:widowControl w:val="0"/>
        <w:autoSpaceDE w:val="0"/>
        <w:autoSpaceDN w:val="0"/>
        <w:adjustRightInd w:val="0"/>
        <w:spacing w:after="240"/>
        <w:jc w:val="center"/>
        <w:rPr>
          <w:rFonts w:cs="Times"/>
          <w:lang w:val="en-US"/>
        </w:rPr>
      </w:pPr>
      <w:r w:rsidRPr="00AD7AC8">
        <w:rPr>
          <w:rFonts w:cs="Times"/>
          <w:noProof/>
          <w:lang w:eastAsia="en-GB"/>
        </w:rPr>
        <w:drawing>
          <wp:inline distT="0" distB="0" distL="0" distR="0" wp14:anchorId="2059B84F" wp14:editId="2D006BC4">
            <wp:extent cx="3810000" cy="27635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000" cy="2763520"/>
                    </a:xfrm>
                    <a:prstGeom prst="rect">
                      <a:avLst/>
                    </a:prstGeom>
                    <a:noFill/>
                    <a:ln>
                      <a:noFill/>
                    </a:ln>
                  </pic:spPr>
                </pic:pic>
              </a:graphicData>
            </a:graphic>
          </wp:inline>
        </w:drawing>
      </w:r>
    </w:p>
    <w:p w14:paraId="2ED2197A" w14:textId="77777777" w:rsidR="004F5DDB" w:rsidRPr="007F720F" w:rsidRDefault="004F5DDB" w:rsidP="004F5DDB">
      <w:pPr>
        <w:pStyle w:val="Caption"/>
        <w:spacing w:line="276" w:lineRule="auto"/>
        <w:jc w:val="center"/>
        <w:rPr>
          <w:rFonts w:cs="Times"/>
          <w:lang w:val="en-US"/>
        </w:rPr>
      </w:pPr>
      <w:bookmarkStart w:id="11" w:name="_Ref403226458"/>
      <w:r w:rsidRPr="007F720F">
        <w:t xml:space="preserve">Figure </w:t>
      </w:r>
      <w:fldSimple w:instr=" SEQ Figure \* ARABIC ">
        <w:r w:rsidR="00A64FD7">
          <w:rPr>
            <w:noProof/>
          </w:rPr>
          <w:t>4</w:t>
        </w:r>
      </w:fldSimple>
      <w:bookmarkEnd w:id="11"/>
      <w:r w:rsidRPr="007F720F">
        <w:rPr>
          <w:rFonts w:cs="Times"/>
          <w:lang w:val="en-US"/>
        </w:rPr>
        <w:t>: Predicted sensitivity of CTA to WIMP annihilation signals from the Galactic Centre, as a function of the mass of the annihilating particles, with respect t</w:t>
      </w:r>
      <w:r>
        <w:rPr>
          <w:rFonts w:cs="Times"/>
          <w:lang w:val="en-US"/>
        </w:rPr>
        <w:t>o the critical cross-section of &lt;</w:t>
      </w:r>
      <w:r w:rsidRPr="004B02AF">
        <w:rPr>
          <w:rFonts w:ascii="Symbol" w:hAnsi="Symbol" w:cs="Times"/>
          <w:lang w:val="en-US"/>
        </w:rPr>
        <w:t></w:t>
      </w:r>
      <w:r>
        <w:rPr>
          <w:rFonts w:cs="Times"/>
          <w:lang w:val="en-US"/>
        </w:rPr>
        <w:t xml:space="preserve">v&gt; </w:t>
      </w:r>
      <w:r w:rsidRPr="00AD7AC8">
        <w:rPr>
          <w:rFonts w:cs="Times New Roman"/>
          <w:lang w:val="en-US"/>
        </w:rPr>
        <w:t xml:space="preserve">~ 3 </w:t>
      </w:r>
      <w:r>
        <w:rPr>
          <w:rFonts w:cs="Times New Roman"/>
          <w:lang w:val="en-US"/>
        </w:rPr>
        <w:t>×</w:t>
      </w:r>
      <w:r>
        <w:rPr>
          <w:rFonts w:cs="Times"/>
          <w:lang w:val="en-US"/>
        </w:rPr>
        <w:t xml:space="preserve"> </w:t>
      </w:r>
      <w:r>
        <w:rPr>
          <w:rFonts w:cs="Times New Roman"/>
          <w:lang w:val="en-US"/>
        </w:rPr>
        <w:t>10</w:t>
      </w:r>
      <w:r>
        <w:rPr>
          <w:rFonts w:cs="Times New Roman"/>
          <w:vertAlign w:val="superscript"/>
          <w:lang w:val="en-US"/>
        </w:rPr>
        <w:t>-26</w:t>
      </w:r>
      <w:r>
        <w:rPr>
          <w:rFonts w:cs="Times New Roman"/>
          <w:lang w:val="en-US"/>
        </w:rPr>
        <w:t xml:space="preserve"> [22].</w:t>
      </w:r>
      <w:r w:rsidRPr="00514D46">
        <w:rPr>
          <w:rFonts w:cs="Times New Roman"/>
          <w:vanish/>
          <w:lang w:val="en-US"/>
        </w:rPr>
        <w:t>cm</w:t>
      </w:r>
      <w:r w:rsidRPr="00514D46">
        <w:rPr>
          <w:rFonts w:cs="Times New Roman"/>
          <w:vanish/>
          <w:vertAlign w:val="superscript"/>
          <w:lang w:val="en-US"/>
        </w:rPr>
        <w:t>3</w:t>
      </w:r>
      <w:r>
        <w:rPr>
          <w:rFonts w:cs="Times New Roman"/>
          <w:vanish/>
          <w:lang w:val="en-US"/>
        </w:rPr>
        <w:t>s</w:t>
      </w:r>
      <w:r>
        <w:rPr>
          <w:rFonts w:cs="Times New Roman"/>
          <w:vanish/>
          <w:vertAlign w:val="superscript"/>
          <w:lang w:val="en-US"/>
        </w:rPr>
        <w:t>-.1</w:t>
      </w:r>
      <w:r w:rsidRPr="009C0688">
        <w:rPr>
          <w:rFonts w:cs="Times New Roman"/>
          <w:vanish/>
          <w:lang w:val="en-US"/>
        </w:rPr>
        <w:t>.</w:t>
      </w:r>
    </w:p>
    <w:p w14:paraId="4D2831C4" w14:textId="77777777" w:rsidR="004F5DDB" w:rsidRDefault="004F5DDB" w:rsidP="004F5DDB">
      <w:pPr>
        <w:jc w:val="both"/>
        <w:rPr>
          <w:rFonts w:cs="Arial"/>
          <w:lang w:val="en-US"/>
        </w:rPr>
      </w:pPr>
      <w:r w:rsidRPr="00AD7AC8">
        <w:rPr>
          <w:rFonts w:cs="Arial"/>
          <w:lang w:val="en-US"/>
        </w:rPr>
        <w:t>Finally</w:t>
      </w:r>
      <w:r>
        <w:rPr>
          <w:rFonts w:cs="Arial"/>
          <w:lang w:val="en-US"/>
        </w:rPr>
        <w:t>,</w:t>
      </w:r>
      <w:r w:rsidRPr="00AD7AC8">
        <w:rPr>
          <w:rFonts w:cs="Arial"/>
          <w:lang w:val="en-US"/>
        </w:rPr>
        <w:t xml:space="preserve"> in this area </w:t>
      </w:r>
      <w:r>
        <w:rPr>
          <w:rFonts w:cs="Arial"/>
          <w:lang w:val="en-US"/>
        </w:rPr>
        <w:t xml:space="preserve">there </w:t>
      </w:r>
      <w:r w:rsidRPr="00AD7AC8">
        <w:rPr>
          <w:rFonts w:cs="Arial"/>
          <w:lang w:val="en-US"/>
        </w:rPr>
        <w:t>is the possibility that we detect hard-spectrum AGN at very high redshifts. If any were to be observed beyond the GZK horizon</w:t>
      </w:r>
      <w:r>
        <w:rPr>
          <w:rFonts w:cs="Arial"/>
          <w:lang w:val="en-US"/>
        </w:rPr>
        <w:t>,</w:t>
      </w:r>
      <w:r w:rsidRPr="00AD7AC8">
        <w:rPr>
          <w:rFonts w:cs="Arial"/>
          <w:lang w:val="en-US"/>
        </w:rPr>
        <w:t xml:space="preserve"> we would then need to consider models for interaction with magnetic fields</w:t>
      </w:r>
      <w:r>
        <w:rPr>
          <w:rFonts w:cs="Arial"/>
          <w:lang w:val="en-US"/>
        </w:rPr>
        <w:t>, inducing oscillations</w:t>
      </w:r>
      <w:r w:rsidRPr="00AD7AC8">
        <w:rPr>
          <w:rFonts w:cs="Arial"/>
          <w:lang w:val="en-US"/>
        </w:rPr>
        <w:t xml:space="preserve"> which would be evidence for</w:t>
      </w:r>
      <w:r>
        <w:rPr>
          <w:rFonts w:cs="Arial"/>
          <w:lang w:val="en-US"/>
        </w:rPr>
        <w:t xml:space="preserve"> new light spin-zero bosons [23</w:t>
      </w:r>
      <w:r w:rsidRPr="00AD7AC8">
        <w:rPr>
          <w:rFonts w:cs="Arial"/>
          <w:lang w:val="en-US"/>
        </w:rPr>
        <w:t>] or</w:t>
      </w:r>
      <w:r>
        <w:rPr>
          <w:rFonts w:cs="Arial"/>
          <w:lang w:val="en-US"/>
        </w:rPr>
        <w:t xml:space="preserve"> other axion-like particles [24</w:t>
      </w:r>
      <w:r w:rsidRPr="00AD7AC8">
        <w:rPr>
          <w:rFonts w:cs="Arial"/>
          <w:lang w:val="en-US"/>
        </w:rPr>
        <w:t>].</w:t>
      </w:r>
    </w:p>
    <w:p w14:paraId="258F92A4" w14:textId="7BF6FCC0" w:rsidR="000645CF" w:rsidRDefault="000645CF" w:rsidP="00643250">
      <w:pPr>
        <w:pStyle w:val="Heading1"/>
      </w:pPr>
      <w:bookmarkStart w:id="12" w:name="_Toc403414397"/>
      <w:r>
        <w:lastRenderedPageBreak/>
        <w:t>Status of CTA</w:t>
      </w:r>
      <w:bookmarkEnd w:id="12"/>
    </w:p>
    <w:p w14:paraId="47C81301" w14:textId="7374DB5F" w:rsidR="00373F54" w:rsidRPr="00373F54" w:rsidRDefault="00373F54" w:rsidP="00373F54">
      <w:pPr>
        <w:pStyle w:val="Heading2"/>
        <w:ind w:left="0"/>
      </w:pPr>
      <w:bookmarkStart w:id="13" w:name="_Toc403414398"/>
      <w:r>
        <w:t>Overview</w:t>
      </w:r>
      <w:bookmarkEnd w:id="13"/>
    </w:p>
    <w:p w14:paraId="39EF01BA" w14:textId="2143F42F" w:rsidR="007812FE" w:rsidRDefault="00B13FD7" w:rsidP="00394946">
      <w:pPr>
        <w:pStyle w:val="PlainText"/>
        <w:spacing w:line="276" w:lineRule="auto"/>
        <w:jc w:val="both"/>
      </w:pPr>
      <w:r>
        <w:t>Good p</w:t>
      </w:r>
      <w:r w:rsidR="00F71FE8">
        <w:t xml:space="preserve">rogress </w:t>
      </w:r>
      <w:r>
        <w:t>towards the realisation of CTA has been made in the last couple of years. The design of the telescopes and other systems necessary for the array is largely complete, and an interim legal structure has been set up;</w:t>
      </w:r>
      <w:r w:rsidR="00F71FE8">
        <w:t xml:space="preserve"> </w:t>
      </w:r>
      <w:r>
        <w:t>i</w:t>
      </w:r>
      <w:r w:rsidR="007812FE">
        <w:t>n late July</w:t>
      </w:r>
      <w:r w:rsidR="00F71FE8">
        <w:t xml:space="preserve"> this year</w:t>
      </w:r>
      <w:r w:rsidR="007812FE">
        <w:t xml:space="preserve">, the Cherenkov Telescope Array Observatory GmbH (a German limited liability company) was founded with </w:t>
      </w:r>
      <w:r w:rsidR="00394946">
        <w:t>the purpose of running the CTA Project O</w:t>
      </w:r>
      <w:r w:rsidR="007812FE">
        <w:t xml:space="preserve">ffice, managing </w:t>
      </w:r>
      <w:r w:rsidR="00394946">
        <w:t xml:space="preserve">the </w:t>
      </w:r>
      <w:r w:rsidR="007812FE">
        <w:t>site selection</w:t>
      </w:r>
      <w:r w:rsidR="00394946">
        <w:t xml:space="preserve"> process</w:t>
      </w:r>
      <w:r w:rsidR="007812FE">
        <w:t xml:space="preserve"> and preparing the infrastructure needed for</w:t>
      </w:r>
      <w:r w:rsidR="00394946">
        <w:t xml:space="preserve"> installation of telescopes, as well as</w:t>
      </w:r>
      <w:r w:rsidR="007812FE">
        <w:t xml:space="preserve"> </w:t>
      </w:r>
      <w:r w:rsidR="00394946">
        <w:t>serving</w:t>
      </w:r>
      <w:r w:rsidR="00785598">
        <w:t xml:space="preserve"> as </w:t>
      </w:r>
      <w:r w:rsidR="007812FE">
        <w:t xml:space="preserve">legal partner in </w:t>
      </w:r>
      <w:r>
        <w:t xml:space="preserve">all </w:t>
      </w:r>
      <w:r w:rsidR="007812FE">
        <w:t>agreements</w:t>
      </w:r>
      <w:r w:rsidR="00394946">
        <w:t xml:space="preserve"> necessary to establish the Observatory</w:t>
      </w:r>
      <w:r w:rsidR="007812FE">
        <w:t>. The Managing Director of CTAO GmbH is the CTA consortium’s spokesperson, Werner Hofmann. Founding shareholders are Germany (DESY), Italy (INAF) and Switzerland (Zurich University); many of the other CTA countries are expected to join in the near future. The GmbH has an annual budget of about €2M.</w:t>
      </w:r>
    </w:p>
    <w:p w14:paraId="21221CEE" w14:textId="77777777" w:rsidR="007812FE" w:rsidRDefault="007812FE" w:rsidP="007812FE">
      <w:pPr>
        <w:pStyle w:val="PlainText"/>
        <w:spacing w:line="276" w:lineRule="auto"/>
      </w:pPr>
    </w:p>
    <w:p w14:paraId="34BCA091" w14:textId="04A3CEF8" w:rsidR="007812FE" w:rsidRDefault="007812FE" w:rsidP="00394946">
      <w:pPr>
        <w:pStyle w:val="PlainText"/>
        <w:spacing w:line="276" w:lineRule="auto"/>
        <w:jc w:val="both"/>
      </w:pPr>
      <w:r>
        <w:t>CTA is currently working on finishing the multi-volume Technical Design Report, to serve as input for the Critical Design Review (CDR), the last of three reviews agreed with the funding agencies. CTA passed the first two reviews in 2013. The CTA Scientific and Technical Advisory Committee, chaired by Roger Blandford, will receive</w:t>
      </w:r>
      <w:r w:rsidR="00394946">
        <w:t xml:space="preserve"> the TDR in early March of 2015;</w:t>
      </w:r>
      <w:r>
        <w:t xml:space="preserve"> the CDR is expected to take place in April or May 2015.</w:t>
      </w:r>
    </w:p>
    <w:p w14:paraId="4368A6CE" w14:textId="77777777" w:rsidR="007812FE" w:rsidRDefault="007812FE" w:rsidP="007812FE">
      <w:pPr>
        <w:pStyle w:val="PlainText"/>
        <w:spacing w:line="276" w:lineRule="auto"/>
      </w:pPr>
    </w:p>
    <w:p w14:paraId="20D3F54B" w14:textId="641F8CFF" w:rsidR="007812FE" w:rsidRDefault="007812FE" w:rsidP="00394946">
      <w:pPr>
        <w:pStyle w:val="PlainText"/>
        <w:spacing w:line="276" w:lineRule="auto"/>
        <w:jc w:val="both"/>
      </w:pPr>
      <w:r>
        <w:t xml:space="preserve">Negotiations with </w:t>
      </w:r>
      <w:r w:rsidR="00394946">
        <w:t xml:space="preserve">the </w:t>
      </w:r>
      <w:r>
        <w:t>E</w:t>
      </w:r>
      <w:r w:rsidR="00394946">
        <w:t xml:space="preserve">uropean </w:t>
      </w:r>
      <w:r>
        <w:t>S</w:t>
      </w:r>
      <w:r w:rsidR="00394946">
        <w:t xml:space="preserve">outhern </w:t>
      </w:r>
      <w:r>
        <w:t>O</w:t>
      </w:r>
      <w:r w:rsidR="00394946">
        <w:t xml:space="preserve">bservatory in </w:t>
      </w:r>
      <w:r>
        <w:t>Chile and</w:t>
      </w:r>
      <w:r w:rsidR="00394946">
        <w:t xml:space="preserve"> with</w:t>
      </w:r>
      <w:r>
        <w:t xml:space="preserve"> Namibia have started regarding the </w:t>
      </w:r>
      <w:r w:rsidR="006A3AF3">
        <w:t xml:space="preserve">favoured </w:t>
      </w:r>
      <w:r>
        <w:t>CTA sou</w:t>
      </w:r>
      <w:r w:rsidR="00B13FD7">
        <w:t>thern site</w:t>
      </w:r>
      <w:r w:rsidR="009C2FD2">
        <w:t xml:space="preserve">s </w:t>
      </w:r>
      <w:r w:rsidR="006A3AF3">
        <w:t xml:space="preserve">of </w:t>
      </w:r>
      <w:r w:rsidR="009C2FD2">
        <w:t xml:space="preserve">Paranal </w:t>
      </w:r>
      <w:r w:rsidR="00373F54">
        <w:t xml:space="preserve">– Armazones </w:t>
      </w:r>
      <w:r w:rsidR="009C2FD2">
        <w:t>and Aar</w:t>
      </w:r>
      <w:r w:rsidR="006A3AF3">
        <w:t>,</w:t>
      </w:r>
      <w:r w:rsidR="009C2FD2">
        <w:t xml:space="preserve"> respectively</w:t>
      </w:r>
      <w:r w:rsidR="00B13FD7">
        <w:t>. It is hoped that a</w:t>
      </w:r>
      <w:r w:rsidR="00394946">
        <w:t xml:space="preserve"> conclusion </w:t>
      </w:r>
      <w:r w:rsidR="00B13FD7">
        <w:t xml:space="preserve">can be reached in </w:t>
      </w:r>
      <w:r>
        <w:t>summer 2015. For the northern site, the countries with which negotiations will take place are to be defined in the March 2015 meeting of the C</w:t>
      </w:r>
      <w:r w:rsidR="00F47B0E">
        <w:t xml:space="preserve">TA Resource Board (a committee formed of </w:t>
      </w:r>
      <w:r>
        <w:t>representatives of the funding agencies of countries supporting CTA</w:t>
      </w:r>
      <w:r w:rsidR="00F47B0E">
        <w:t>)</w:t>
      </w:r>
      <w:r>
        <w:t>.</w:t>
      </w:r>
    </w:p>
    <w:p w14:paraId="7E760A85" w14:textId="38741B90" w:rsidR="007812FE" w:rsidRDefault="007812FE" w:rsidP="007812FE">
      <w:pPr>
        <w:pStyle w:val="PlainText"/>
        <w:spacing w:line="276" w:lineRule="auto"/>
      </w:pPr>
    </w:p>
    <w:p w14:paraId="117E8D13" w14:textId="1FEC0547" w:rsidR="007812FE" w:rsidRDefault="007812FE" w:rsidP="00B13FD7">
      <w:pPr>
        <w:pStyle w:val="PlainText"/>
        <w:spacing w:line="276" w:lineRule="auto"/>
        <w:jc w:val="both"/>
      </w:pPr>
      <w:r>
        <w:t xml:space="preserve">The Resource Board has also started working towards a founding agreement, with the goal of having this prepared in autumn </w:t>
      </w:r>
      <w:r w:rsidR="00F47B0E">
        <w:t xml:space="preserve">2015; signatures will </w:t>
      </w:r>
      <w:r>
        <w:t xml:space="preserve">depend on funding decisions in the various participating countries. Once funded, construction is expected to take 5 years, with first data </w:t>
      </w:r>
      <w:r w:rsidR="00F47B0E">
        <w:t xml:space="preserve">arriving once a reasonable proportion of the array is operational </w:t>
      </w:r>
      <w:r>
        <w:t>in the middle of this period. One decision already taken regarding data rights is that archival data will be fully open, after a proprietary period.</w:t>
      </w:r>
    </w:p>
    <w:p w14:paraId="3EF6D603" w14:textId="77777777" w:rsidR="007812FE" w:rsidRDefault="007812FE" w:rsidP="007812FE">
      <w:pPr>
        <w:pStyle w:val="PlainText"/>
        <w:spacing w:line="276" w:lineRule="auto"/>
      </w:pPr>
    </w:p>
    <w:p w14:paraId="2C2FB331" w14:textId="77777777" w:rsidR="00785598" w:rsidRDefault="00F47B0E" w:rsidP="00B13FD7">
      <w:pPr>
        <w:pStyle w:val="PlainText"/>
        <w:spacing w:line="276" w:lineRule="auto"/>
        <w:jc w:val="both"/>
      </w:pPr>
      <w:r>
        <w:t>The prototyping phase of CTA is well underway, with prototypes of Medium-Size and Small-Size Telescope structures</w:t>
      </w:r>
      <w:r w:rsidR="007812FE">
        <w:t xml:space="preserve"> operational and under test (MST at Berlin, SSTs at Cracow and on S</w:t>
      </w:r>
      <w:r>
        <w:t>icily</w:t>
      </w:r>
      <w:r w:rsidR="006A3AF3">
        <w:t>) or nearing completion (the GCT prototype in Paris)</w:t>
      </w:r>
      <w:r>
        <w:t>. The LST</w:t>
      </w:r>
      <w:r w:rsidR="007812FE">
        <w:t xml:space="preserve"> prototype</w:t>
      </w:r>
      <w:r>
        <w:t>/first LST</w:t>
      </w:r>
      <w:r w:rsidR="007812FE">
        <w:t xml:space="preserve"> will be erected on La Palma, starting in 2015, and later be moved to the final site (unless of course La Palma is chosen as site for the northern array; it is a candidate).</w:t>
      </w:r>
    </w:p>
    <w:p w14:paraId="62F4C46F" w14:textId="77777777" w:rsidR="00785598" w:rsidRDefault="00785598" w:rsidP="00B13FD7">
      <w:pPr>
        <w:pStyle w:val="PlainText"/>
        <w:spacing w:line="276" w:lineRule="auto"/>
        <w:jc w:val="both"/>
      </w:pPr>
    </w:p>
    <w:p w14:paraId="1E7D0F34" w14:textId="2386A84B" w:rsidR="007812FE" w:rsidRDefault="00785598" w:rsidP="00B13FD7">
      <w:pPr>
        <w:pStyle w:val="PlainText"/>
        <w:spacing w:line="276" w:lineRule="auto"/>
        <w:jc w:val="both"/>
      </w:pPr>
      <w:r>
        <w:t>Following the prototyping phase the MST and SST groups propose to install a limited number of telescopes on the CTA southern site. This requires that the site has been chosen and is ready to accept the telescopes. This is achievable in a timescale commensurate with telescope production if the site decision proceeds as hoped.</w:t>
      </w:r>
    </w:p>
    <w:p w14:paraId="0FF95B06" w14:textId="21B2CBB2" w:rsidR="000645CF" w:rsidRDefault="00612682" w:rsidP="00813620">
      <w:pPr>
        <w:pStyle w:val="Heading2"/>
        <w:ind w:left="0"/>
      </w:pPr>
      <w:bookmarkStart w:id="14" w:name="_Toc403414399"/>
      <w:r>
        <w:t xml:space="preserve">The SST </w:t>
      </w:r>
      <w:r w:rsidR="000645CF">
        <w:t>pre-production phase</w:t>
      </w:r>
      <w:bookmarkEnd w:id="14"/>
    </w:p>
    <w:p w14:paraId="7B738A52" w14:textId="6C98CED4" w:rsidR="000645CF" w:rsidRDefault="000645CF" w:rsidP="00F47B0E">
      <w:pPr>
        <w:jc w:val="both"/>
      </w:pPr>
      <w:r>
        <w:t xml:space="preserve">As described in the CTA TDR, the strategy of the groups building the SSTs is to follow the current prototyping phase with a “pre-production” phase. This will be used to construct a number of telescopes on the CTA southern site; three are proposed in the case of the GCT. The production of these will allow the development of all the construction, shipping and assembly procedures necessary to produce the complete telescope array. In particular, the production of the GCT structures and mirrors will be done in industry, and appropriate quality </w:t>
      </w:r>
      <w:r>
        <w:lastRenderedPageBreak/>
        <w:t xml:space="preserve">control and documentation procedures must be established. Elements of the GCT </w:t>
      </w:r>
      <w:r w:rsidR="00785598">
        <w:t xml:space="preserve">CHEC </w:t>
      </w:r>
      <w:r>
        <w:t xml:space="preserve">cameras will be produced by companies, such as the printed circuit boards (PCBs) and the camera enclosures, but assembly and testing will be done in the institutes working on CHEC. Current plans foresee </w:t>
      </w:r>
      <w:r w:rsidR="00612682">
        <w:t xml:space="preserve">camera </w:t>
      </w:r>
      <w:r>
        <w:t>assembly at three sites</w:t>
      </w:r>
      <w:r w:rsidR="00785598">
        <w:t>, with one of these being in the UK, another in Holland and one in Germany</w:t>
      </w:r>
      <w:r>
        <w:t xml:space="preserve">. This will ensure there is sufficient capacity for the final production phase and also mitigate against risks </w:t>
      </w:r>
      <w:r w:rsidR="00612682">
        <w:t xml:space="preserve">during mass production, </w:t>
      </w:r>
      <w:r>
        <w:t>such as the failure of a critical piece of equipment or the loss of crucial personnel; assembly at the unaffected sites can continue while the equipment is replaced or new personnel trained. Shipping to the site will be organised by the CTA Project Office, but assembly will require that</w:t>
      </w:r>
      <w:r w:rsidR="00785598">
        <w:t xml:space="preserve"> GCT </w:t>
      </w:r>
      <w:r>
        <w:t>personnel</w:t>
      </w:r>
      <w:r w:rsidR="00785598">
        <w:t xml:space="preserve"> travel to the</w:t>
      </w:r>
      <w:r>
        <w:t xml:space="preserve"> site and that procedures and documentation are developed that will allow local personnel to carry out a large part of the assembly.</w:t>
      </w:r>
    </w:p>
    <w:p w14:paraId="77F43173" w14:textId="569AC2F8" w:rsidR="000645CF" w:rsidRDefault="000645CF" w:rsidP="00813620">
      <w:pPr>
        <w:pStyle w:val="Heading2"/>
        <w:ind w:left="0"/>
      </w:pPr>
      <w:bookmarkStart w:id="15" w:name="_Toc403414400"/>
      <w:r>
        <w:t>The GCT</w:t>
      </w:r>
      <w:bookmarkEnd w:id="15"/>
    </w:p>
    <w:p w14:paraId="6E19FB44" w14:textId="020B537D" w:rsidR="000645CF" w:rsidRDefault="00B6041D" w:rsidP="00044E91">
      <w:pPr>
        <w:spacing w:after="0"/>
        <w:jc w:val="both"/>
        <w:rPr>
          <w:rFonts w:eastAsia="Times New Roman" w:cs="Times New Roman"/>
          <w:lang w:eastAsia="en-GB"/>
        </w:rPr>
      </w:pPr>
      <w:r w:rsidRPr="00F31521">
        <w:rPr>
          <w:rFonts w:eastAsia="Times New Roman" w:cs="Times New Roman"/>
          <w:noProof/>
          <w:lang w:eastAsia="en-GB"/>
        </w:rPr>
        <w:drawing>
          <wp:anchor distT="0" distB="0" distL="114300" distR="114300" simplePos="0" relativeHeight="251658241" behindDoc="0" locked="0" layoutInCell="1" allowOverlap="1" wp14:anchorId="389B063E" wp14:editId="12EB9219">
            <wp:simplePos x="0" y="0"/>
            <wp:positionH relativeFrom="column">
              <wp:posOffset>1536700</wp:posOffset>
            </wp:positionH>
            <wp:positionV relativeFrom="paragraph">
              <wp:posOffset>1555750</wp:posOffset>
            </wp:positionV>
            <wp:extent cx="3141980" cy="2901950"/>
            <wp:effectExtent l="0" t="0" r="127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41980" cy="290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5CF" w:rsidRPr="00B70F51">
        <w:rPr>
          <w:rFonts w:eastAsia="Times New Roman" w:cs="Times New Roman"/>
          <w:lang w:eastAsia="en-GB"/>
        </w:rPr>
        <w:t>The</w:t>
      </w:r>
      <w:r w:rsidR="000645CF">
        <w:rPr>
          <w:rFonts w:eastAsia="Times New Roman" w:cs="Times New Roman"/>
          <w:lang w:eastAsia="en-GB"/>
        </w:rPr>
        <w:t xml:space="preserve"> Gamma-ray Cherenkov Telescope</w:t>
      </w:r>
      <w:r w:rsidR="000645CF" w:rsidRPr="00B70F51">
        <w:rPr>
          <w:rFonts w:eastAsia="Times New Roman" w:cs="Times New Roman"/>
          <w:lang w:eastAsia="en-GB"/>
        </w:rPr>
        <w:t xml:space="preserve"> sub-consortium of</w:t>
      </w:r>
      <w:r w:rsidR="000645CF">
        <w:rPr>
          <w:rFonts w:eastAsia="Times New Roman" w:cs="Times New Roman"/>
          <w:lang w:eastAsia="en-GB"/>
        </w:rPr>
        <w:t xml:space="preserve"> CTA</w:t>
      </w:r>
      <w:r w:rsidR="000645CF" w:rsidRPr="00B70F51">
        <w:rPr>
          <w:rFonts w:eastAsia="Times New Roman" w:cs="Times New Roman"/>
          <w:lang w:eastAsia="en-GB"/>
        </w:rPr>
        <w:t xml:space="preserve"> is co</w:t>
      </w:r>
      <w:r w:rsidR="000645CF">
        <w:rPr>
          <w:rFonts w:eastAsia="Times New Roman" w:cs="Times New Roman"/>
          <w:lang w:eastAsia="en-GB"/>
        </w:rPr>
        <w:t xml:space="preserve">mposed of Adelaide University in Australia, the Aix-Marseille Université (CPPM), the </w:t>
      </w:r>
      <w:r w:rsidR="000645CF">
        <w:t>Centre National de la Recherche Scientifique</w:t>
      </w:r>
      <w:r w:rsidR="000645CF">
        <w:rPr>
          <w:rFonts w:eastAsia="Times New Roman" w:cs="Times New Roman"/>
          <w:lang w:eastAsia="en-GB"/>
        </w:rPr>
        <w:t xml:space="preserve"> and the Observatoire de Paris </w:t>
      </w:r>
      <w:r w:rsidR="000645CF" w:rsidRPr="00B70F51">
        <w:rPr>
          <w:rFonts w:eastAsia="Times New Roman" w:cs="Times New Roman"/>
          <w:lang w:eastAsia="en-GB"/>
        </w:rPr>
        <w:t xml:space="preserve">in France, the University of Amsterdam in Holland, </w:t>
      </w:r>
      <w:r w:rsidR="000645CF">
        <w:rPr>
          <w:rFonts w:eastAsia="Times New Roman" w:cs="Times New Roman"/>
          <w:lang w:eastAsia="en-GB"/>
        </w:rPr>
        <w:t xml:space="preserve">the Max-Planck Institut für Kernphysik (Heidelberg) and the </w:t>
      </w:r>
      <w:r w:rsidR="000645CF">
        <w:t>Universität Erlangen-Nürnberg</w:t>
      </w:r>
      <w:r w:rsidR="000645CF" w:rsidRPr="00B70F51">
        <w:rPr>
          <w:rFonts w:eastAsia="Times New Roman" w:cs="Times New Roman"/>
          <w:lang w:eastAsia="en-GB"/>
        </w:rPr>
        <w:t xml:space="preserve"> </w:t>
      </w:r>
      <w:r w:rsidR="000645CF">
        <w:rPr>
          <w:rFonts w:eastAsia="Times New Roman" w:cs="Times New Roman"/>
          <w:lang w:eastAsia="en-GB"/>
        </w:rPr>
        <w:t xml:space="preserve">in Germany, </w:t>
      </w:r>
      <w:r w:rsidR="000645CF" w:rsidRPr="00B70F51">
        <w:rPr>
          <w:rFonts w:eastAsia="Times New Roman" w:cs="Times New Roman"/>
          <w:lang w:eastAsia="en-GB"/>
        </w:rPr>
        <w:t>Nagoya U</w:t>
      </w:r>
      <w:r w:rsidR="000645CF">
        <w:rPr>
          <w:rFonts w:eastAsia="Times New Roman" w:cs="Times New Roman"/>
          <w:lang w:eastAsia="en-GB"/>
        </w:rPr>
        <w:t xml:space="preserve">niversity in Japan </w:t>
      </w:r>
      <w:r w:rsidR="000645CF" w:rsidRPr="00B70F51">
        <w:rPr>
          <w:rFonts w:eastAsia="Times New Roman" w:cs="Times New Roman"/>
          <w:lang w:eastAsia="en-GB"/>
        </w:rPr>
        <w:t>and the Universities of Durham, Leicester, Liverpo</w:t>
      </w:r>
      <w:r w:rsidR="006C673D">
        <w:rPr>
          <w:rFonts w:eastAsia="Times New Roman" w:cs="Times New Roman"/>
          <w:lang w:eastAsia="en-GB"/>
        </w:rPr>
        <w:t>ol and Oxford in the UK. This group propose to construct 3 GCTs for the CTA southern site as part of the pre-production phase, and then a further 32</w:t>
      </w:r>
      <w:r w:rsidR="000645CF">
        <w:rPr>
          <w:rFonts w:eastAsia="Times New Roman" w:cs="Times New Roman"/>
          <w:lang w:eastAsia="en-GB"/>
        </w:rPr>
        <w:t xml:space="preserve"> </w:t>
      </w:r>
      <w:r w:rsidR="006C673D">
        <w:rPr>
          <w:rFonts w:eastAsia="Times New Roman" w:cs="Times New Roman"/>
          <w:lang w:eastAsia="en-GB"/>
        </w:rPr>
        <w:t>GC</w:t>
      </w:r>
      <w:r w:rsidR="000645CF">
        <w:rPr>
          <w:rFonts w:eastAsia="Times New Roman" w:cs="Times New Roman"/>
          <w:lang w:eastAsia="en-GB"/>
        </w:rPr>
        <w:t>Ts</w:t>
      </w:r>
      <w:r w:rsidR="006C673D">
        <w:rPr>
          <w:rFonts w:eastAsia="Times New Roman" w:cs="Times New Roman"/>
          <w:lang w:eastAsia="en-GB"/>
        </w:rPr>
        <w:t xml:space="preserve"> in the subsequent production phase. Any necessary modifications </w:t>
      </w:r>
      <w:r w:rsidR="000645CF">
        <w:rPr>
          <w:rFonts w:eastAsia="Times New Roman" w:cs="Times New Roman"/>
          <w:lang w:eastAsia="en-GB"/>
        </w:rPr>
        <w:t xml:space="preserve">of </w:t>
      </w:r>
      <w:r w:rsidR="006C673D">
        <w:rPr>
          <w:rFonts w:eastAsia="Times New Roman" w:cs="Times New Roman"/>
          <w:lang w:eastAsia="en-GB"/>
        </w:rPr>
        <w:t>the pre-production GCTs will be made, so that the GCT groups provide</w:t>
      </w:r>
      <w:r w:rsidR="000645CF" w:rsidRPr="00B70F51">
        <w:rPr>
          <w:rFonts w:eastAsia="Times New Roman" w:cs="Times New Roman"/>
          <w:lang w:eastAsia="en-GB"/>
        </w:rPr>
        <w:t xml:space="preserve"> </w:t>
      </w:r>
      <w:r w:rsidR="006C673D">
        <w:rPr>
          <w:rFonts w:eastAsia="Times New Roman" w:cs="Times New Roman"/>
          <w:lang w:eastAsia="en-GB"/>
        </w:rPr>
        <w:t xml:space="preserve">a total of 35 telescopes </w:t>
      </w:r>
      <w:r w:rsidR="000645CF" w:rsidRPr="00B70F51">
        <w:rPr>
          <w:rFonts w:eastAsia="Times New Roman" w:cs="Times New Roman"/>
          <w:lang w:eastAsia="en-GB"/>
        </w:rPr>
        <w:t xml:space="preserve">as </w:t>
      </w:r>
      <w:r w:rsidR="000645CF">
        <w:rPr>
          <w:rFonts w:eastAsia="Times New Roman" w:cs="Times New Roman"/>
          <w:lang w:eastAsia="en-GB"/>
        </w:rPr>
        <w:t xml:space="preserve">an in-kind contribution to the CTA </w:t>
      </w:r>
      <w:r w:rsidR="000645CF" w:rsidRPr="00B70F51">
        <w:rPr>
          <w:rFonts w:eastAsia="Times New Roman" w:cs="Times New Roman"/>
          <w:lang w:eastAsia="en-GB"/>
        </w:rPr>
        <w:t>Observatory (CTAO).</w:t>
      </w:r>
    </w:p>
    <w:p w14:paraId="535935A2" w14:textId="77777777" w:rsidR="00B6041D" w:rsidRPr="007F720F" w:rsidRDefault="00B6041D" w:rsidP="00B6041D">
      <w:pPr>
        <w:pStyle w:val="Caption"/>
        <w:spacing w:line="276" w:lineRule="auto"/>
        <w:jc w:val="center"/>
        <w:rPr>
          <w:rFonts w:eastAsia="Times New Roman" w:cs="Times New Roman"/>
          <w:lang w:eastAsia="en-GB"/>
        </w:rPr>
      </w:pPr>
      <w:bookmarkStart w:id="16" w:name="_Ref402100006"/>
      <w:r w:rsidRPr="007F720F">
        <w:t xml:space="preserve">Figure </w:t>
      </w:r>
      <w:fldSimple w:instr=" SEQ Figure \* ARABIC ">
        <w:r w:rsidR="00A64FD7">
          <w:rPr>
            <w:noProof/>
          </w:rPr>
          <w:t>5</w:t>
        </w:r>
      </w:fldSimple>
      <w:bookmarkEnd w:id="16"/>
      <w:r w:rsidRPr="007F720F">
        <w:t>:</w:t>
      </w:r>
      <w:r w:rsidRPr="007F720F">
        <w:rPr>
          <w:rFonts w:eastAsia="Times New Roman" w:cs="Times New Roman"/>
          <w:lang w:eastAsia="en-GB"/>
        </w:rPr>
        <w:t xml:space="preserve"> The Gamma-ray Cherenkov Telescope; shown here is the prototype design with reduced size circular primary mirror petals.</w:t>
      </w:r>
    </w:p>
    <w:p w14:paraId="6A15A38A" w14:textId="77777777" w:rsidR="00B6041D" w:rsidRDefault="00B6041D" w:rsidP="00044E91">
      <w:pPr>
        <w:spacing w:after="0"/>
        <w:jc w:val="both"/>
        <w:rPr>
          <w:rFonts w:eastAsia="Times New Roman" w:cs="Times New Roman"/>
          <w:lang w:eastAsia="en-GB"/>
        </w:rPr>
      </w:pPr>
    </w:p>
    <w:p w14:paraId="46D63708" w14:textId="5B2FC9AF" w:rsidR="000645CF" w:rsidRDefault="000645CF" w:rsidP="00044E91">
      <w:pPr>
        <w:spacing w:after="0"/>
        <w:jc w:val="both"/>
        <w:rPr>
          <w:rFonts w:eastAsia="Times New Roman" w:cs="Times New Roman"/>
          <w:lang w:eastAsia="en-GB"/>
        </w:rPr>
      </w:pPr>
      <w:r w:rsidRPr="00B70F51">
        <w:rPr>
          <w:rFonts w:eastAsia="Times New Roman" w:cs="Times New Roman"/>
          <w:lang w:eastAsia="en-GB"/>
        </w:rPr>
        <w:t xml:space="preserve">The GCT telescope, illustrated </w:t>
      </w:r>
      <w:r>
        <w:rPr>
          <w:rFonts w:eastAsia="Times New Roman" w:cs="Times New Roman"/>
          <w:lang w:eastAsia="en-GB"/>
        </w:rPr>
        <w:t>i</w:t>
      </w:r>
      <w:r w:rsidRPr="00B70F51">
        <w:rPr>
          <w:rFonts w:eastAsia="Times New Roman" w:cs="Times New Roman"/>
          <w:lang w:eastAsia="en-GB"/>
        </w:rPr>
        <w:t>n</w:t>
      </w:r>
      <w:r>
        <w:rPr>
          <w:rFonts w:eastAsia="Times New Roman" w:cs="Times New Roman"/>
          <w:lang w:eastAsia="en-GB"/>
        </w:rPr>
        <w:t xml:space="preserve"> </w:t>
      </w:r>
      <w:r w:rsidRPr="0088282D">
        <w:rPr>
          <w:rFonts w:eastAsia="Times New Roman" w:cs="Times New Roman"/>
          <w:lang w:eastAsia="en-GB"/>
        </w:rPr>
        <w:fldChar w:fldCharType="begin"/>
      </w:r>
      <w:r w:rsidRPr="0088282D">
        <w:rPr>
          <w:rFonts w:eastAsia="Times New Roman" w:cs="Times New Roman"/>
          <w:lang w:eastAsia="en-GB"/>
        </w:rPr>
        <w:instrText xml:space="preserve"> REF _Ref402100006 </w:instrText>
      </w:r>
      <w:r w:rsidR="0088282D" w:rsidRPr="0088282D">
        <w:rPr>
          <w:rFonts w:eastAsia="Times New Roman" w:cs="Times New Roman"/>
          <w:lang w:eastAsia="en-GB"/>
        </w:rPr>
        <w:instrText xml:space="preserve"> \* MERGEFORMAT </w:instrText>
      </w:r>
      <w:r w:rsidRPr="0088282D">
        <w:rPr>
          <w:rFonts w:eastAsia="Times New Roman" w:cs="Times New Roman"/>
          <w:lang w:eastAsia="en-GB"/>
        </w:rPr>
        <w:fldChar w:fldCharType="separate"/>
      </w:r>
      <w:r w:rsidR="00A64FD7" w:rsidRPr="007F720F">
        <w:t xml:space="preserve">Figure </w:t>
      </w:r>
      <w:r w:rsidR="00A64FD7">
        <w:rPr>
          <w:noProof/>
        </w:rPr>
        <w:t>5</w:t>
      </w:r>
      <w:r w:rsidRPr="0088282D">
        <w:rPr>
          <w:rFonts w:eastAsia="Times New Roman" w:cs="Times New Roman"/>
          <w:lang w:eastAsia="en-GB"/>
        </w:rPr>
        <w:fldChar w:fldCharType="end"/>
      </w:r>
      <w:r w:rsidRPr="0088282D">
        <w:rPr>
          <w:rFonts w:eastAsia="Times New Roman" w:cs="Times New Roman"/>
          <w:lang w:eastAsia="en-GB"/>
        </w:rPr>
        <w:t>,</w:t>
      </w:r>
      <w:r w:rsidRPr="00B70F51">
        <w:rPr>
          <w:rFonts w:eastAsia="Times New Roman" w:cs="Times New Roman"/>
          <w:lang w:eastAsia="en-GB"/>
        </w:rPr>
        <w:t xml:space="preserve"> is a dual mirror Schwarzschild-Couder (SC) design wit</w:t>
      </w:r>
      <w:r>
        <w:rPr>
          <w:rFonts w:eastAsia="Times New Roman" w:cs="Times New Roman"/>
          <w:lang w:eastAsia="en-GB"/>
        </w:rPr>
        <w:t>h a primary mirror of diameter D</w:t>
      </w:r>
      <w:r w:rsidRPr="00BD4074">
        <w:rPr>
          <w:rFonts w:eastAsia="Times New Roman" w:cs="Times New Roman"/>
          <w:vertAlign w:val="subscript"/>
          <w:lang w:eastAsia="en-GB"/>
        </w:rPr>
        <w:t>1</w:t>
      </w:r>
      <w:r>
        <w:rPr>
          <w:rFonts w:eastAsia="Times New Roman" w:cs="Times New Roman"/>
          <w:lang w:eastAsia="en-GB"/>
        </w:rPr>
        <w:t> = </w:t>
      </w:r>
      <w:r w:rsidRPr="00B70F51">
        <w:rPr>
          <w:rFonts w:eastAsia="Times New Roman" w:cs="Times New Roman"/>
          <w:lang w:eastAsia="en-GB"/>
        </w:rPr>
        <w:t>4</w:t>
      </w:r>
      <w:r>
        <w:rPr>
          <w:rFonts w:eastAsia="Times New Roman" w:cs="Times New Roman"/>
          <w:lang w:eastAsia="en-GB"/>
        </w:rPr>
        <w:t> </w:t>
      </w:r>
      <w:r w:rsidRPr="00B70F51">
        <w:rPr>
          <w:rFonts w:eastAsia="Times New Roman" w:cs="Times New Roman"/>
          <w:lang w:eastAsia="en-GB"/>
        </w:rPr>
        <w:t>m, a secondary mirror of diameter D</w:t>
      </w:r>
      <w:r w:rsidRPr="00B70F51">
        <w:rPr>
          <w:rFonts w:eastAsia="Times New Roman" w:cs="Times New Roman"/>
          <w:vertAlign w:val="subscript"/>
          <w:lang w:eastAsia="en-GB"/>
        </w:rPr>
        <w:t>2</w:t>
      </w:r>
      <w:r>
        <w:t> </w:t>
      </w:r>
      <w:r>
        <w:rPr>
          <w:rFonts w:eastAsia="Times New Roman" w:cs="Times New Roman"/>
          <w:lang w:eastAsia="en-GB"/>
        </w:rPr>
        <w:t>= 2 m, a focal length of F = 2.3 m and a focal ratio f = F/D = 0.57</w:t>
      </w:r>
      <w:r w:rsidRPr="00B70F51">
        <w:rPr>
          <w:rFonts w:eastAsia="Times New Roman" w:cs="Times New Roman"/>
          <w:lang w:eastAsia="en-GB"/>
        </w:rPr>
        <w:t xml:space="preserve">. The small focal length of the telescope </w:t>
      </w:r>
      <w:r>
        <w:rPr>
          <w:rFonts w:eastAsia="Times New Roman" w:cs="Times New Roman"/>
          <w:lang w:eastAsia="en-GB"/>
        </w:rPr>
        <w:t xml:space="preserve">implies that the approximately </w:t>
      </w:r>
      <w:r w:rsidRPr="00B70F51">
        <w:rPr>
          <w:rFonts w:eastAsia="Times New Roman" w:cs="Times New Roman"/>
          <w:lang w:eastAsia="en-GB"/>
        </w:rPr>
        <w:t>0.2</w:t>
      </w:r>
      <w:r>
        <w:rPr>
          <w:rFonts w:eastAsia="Times New Roman" w:cs="Times New Roman"/>
          <w:lang w:eastAsia="en-GB"/>
        </w:rPr>
        <w:t>°</w:t>
      </w:r>
      <w:r w:rsidRPr="00B70F51">
        <w:rPr>
          <w:rFonts w:eastAsia="Times New Roman" w:cs="Times New Roman"/>
          <w:lang w:eastAsia="en-GB"/>
        </w:rPr>
        <w:t xml:space="preserve"> angular pixel size required by CTA for the SSTs is achieved with pixe</w:t>
      </w:r>
      <w:r>
        <w:rPr>
          <w:rFonts w:eastAsia="Times New Roman" w:cs="Times New Roman"/>
          <w:lang w:eastAsia="en-GB"/>
        </w:rPr>
        <w:t>ls of physical dimension about 6 </w:t>
      </w:r>
      <w:r w:rsidRPr="00B70F51">
        <w:rPr>
          <w:rFonts w:eastAsia="Times New Roman" w:cs="Times New Roman"/>
          <w:lang w:eastAsia="en-GB"/>
        </w:rPr>
        <w:t>mm, while the dual mirror optics ensure that the point spread function (</w:t>
      </w:r>
      <w:r>
        <w:rPr>
          <w:rFonts w:eastAsia="Times New Roman" w:cs="Times New Roman"/>
          <w:lang w:eastAsia="en-GB"/>
        </w:rPr>
        <w:t xml:space="preserve">PSF) of the telescope is below 6 mm up to field angles of </w:t>
      </w:r>
      <w:r w:rsidRPr="00B70F51">
        <w:rPr>
          <w:rFonts w:eastAsia="Times New Roman" w:cs="Times New Roman"/>
          <w:lang w:eastAsia="en-GB"/>
        </w:rPr>
        <w:t>4.5</w:t>
      </w:r>
      <w:r>
        <w:t>°</w:t>
      </w:r>
      <w:r>
        <w:rPr>
          <w:rFonts w:eastAsia="Times New Roman" w:cs="Times New Roman"/>
          <w:lang w:eastAsia="en-GB"/>
        </w:rPr>
        <w:t xml:space="preserve">. The field of view (FoV) of </w:t>
      </w:r>
      <w:r w:rsidRPr="00B70F51">
        <w:rPr>
          <w:rFonts w:eastAsia="Times New Roman" w:cs="Times New Roman"/>
          <w:lang w:eastAsia="en-GB"/>
        </w:rPr>
        <w:t>8</w:t>
      </w:r>
      <w:r>
        <w:rPr>
          <w:rFonts w:eastAsia="Times New Roman" w:cs="Times New Roman"/>
          <w:lang w:eastAsia="en-GB"/>
        </w:rPr>
        <w:t>° that</w:t>
      </w:r>
      <w:r w:rsidRPr="00B70F51">
        <w:rPr>
          <w:rFonts w:eastAsia="Times New Roman" w:cs="Times New Roman"/>
          <w:lang w:eastAsia="en-GB"/>
        </w:rPr>
        <w:t xml:space="preserve"> CTA requires for the SSTs can therefore be covered w</w:t>
      </w:r>
      <w:r>
        <w:rPr>
          <w:rFonts w:eastAsia="Times New Roman" w:cs="Times New Roman"/>
          <w:lang w:eastAsia="en-GB"/>
        </w:rPr>
        <w:t xml:space="preserve">ith a camera of diameter about 0.4 m, composed of </w:t>
      </w:r>
      <w:r w:rsidRPr="00B70F51">
        <w:rPr>
          <w:rFonts w:eastAsia="Times New Roman" w:cs="Times New Roman"/>
          <w:lang w:eastAsia="en-GB"/>
        </w:rPr>
        <w:t>6</w:t>
      </w:r>
      <w:r>
        <w:rPr>
          <w:rFonts w:eastAsia="Times New Roman" w:cs="Times New Roman"/>
          <w:lang w:eastAsia="en-GB"/>
        </w:rPr>
        <w:t> × 6 mm</w:t>
      </w:r>
      <w:r w:rsidRPr="00B70F51">
        <w:rPr>
          <w:rFonts w:eastAsia="Times New Roman" w:cs="Times New Roman"/>
          <w:vertAlign w:val="superscript"/>
          <w:lang w:eastAsia="en-GB"/>
        </w:rPr>
        <w:t>2</w:t>
      </w:r>
      <w:r w:rsidRPr="00B70F51">
        <w:rPr>
          <w:rFonts w:eastAsia="Times New Roman" w:cs="Times New Roman"/>
          <w:lang w:eastAsia="en-GB"/>
        </w:rPr>
        <w:t xml:space="preserve"> pixels. This allows the use of commercially available sensor arrays, significantly reducing the complexity and cost of the camera. </w:t>
      </w:r>
      <w:r>
        <w:rPr>
          <w:rFonts w:eastAsia="Times New Roman" w:cs="Times New Roman"/>
          <w:lang w:eastAsia="en-GB"/>
        </w:rPr>
        <w:t>Suitable packages consisting of MAPMs</w:t>
      </w:r>
      <w:r w:rsidRPr="00B70F51">
        <w:rPr>
          <w:rFonts w:eastAsia="Times New Roman" w:cs="Times New Roman"/>
          <w:lang w:eastAsia="en-GB"/>
        </w:rPr>
        <w:t xml:space="preserve"> </w:t>
      </w:r>
      <w:r>
        <w:rPr>
          <w:rFonts w:eastAsia="Times New Roman" w:cs="Times New Roman"/>
          <w:lang w:eastAsia="en-GB"/>
        </w:rPr>
        <w:t xml:space="preserve">(CHEC-M) </w:t>
      </w:r>
      <w:r w:rsidRPr="00B70F51">
        <w:rPr>
          <w:rFonts w:eastAsia="Times New Roman" w:cs="Times New Roman"/>
          <w:lang w:eastAsia="en-GB"/>
        </w:rPr>
        <w:t xml:space="preserve">or </w:t>
      </w:r>
      <w:r>
        <w:rPr>
          <w:rFonts w:eastAsia="Times New Roman" w:cs="Times New Roman"/>
          <w:lang w:eastAsia="en-GB"/>
        </w:rPr>
        <w:t>SiPMs</w:t>
      </w:r>
      <w:r w:rsidRPr="00B70F51">
        <w:rPr>
          <w:rFonts w:eastAsia="Times New Roman" w:cs="Times New Roman"/>
          <w:lang w:eastAsia="en-GB"/>
        </w:rPr>
        <w:t xml:space="preserve"> are </w:t>
      </w:r>
      <w:r>
        <w:rPr>
          <w:rFonts w:eastAsia="Times New Roman" w:cs="Times New Roman"/>
          <w:lang w:eastAsia="en-GB"/>
        </w:rPr>
        <w:t xml:space="preserve">(CHEC-S) are </w:t>
      </w:r>
      <w:r w:rsidRPr="00B70F51">
        <w:rPr>
          <w:rFonts w:eastAsia="Times New Roman" w:cs="Times New Roman"/>
          <w:lang w:eastAsia="en-GB"/>
        </w:rPr>
        <w:t>under investigation for the GCT camera.</w:t>
      </w:r>
      <w:r>
        <w:rPr>
          <w:rFonts w:eastAsia="Times New Roman" w:cs="Times New Roman"/>
          <w:lang w:eastAsia="en-GB"/>
        </w:rPr>
        <w:t xml:space="preserve"> The latter sensors have become </w:t>
      </w:r>
      <w:r>
        <w:rPr>
          <w:rFonts w:eastAsia="Times New Roman" w:cs="Times New Roman"/>
          <w:lang w:eastAsia="en-GB"/>
        </w:rPr>
        <w:lastRenderedPageBreak/>
        <w:t>very attractive as development of has been particularly rapid in the last year or so; e.g. Hamamatsu are currently producing the 5</w:t>
      </w:r>
      <w:r w:rsidRPr="004B5E56">
        <w:rPr>
          <w:rFonts w:eastAsia="Times New Roman" w:cs="Times New Roman"/>
          <w:vertAlign w:val="superscript"/>
          <w:lang w:eastAsia="en-GB"/>
        </w:rPr>
        <w:t>th</w:t>
      </w:r>
      <w:r>
        <w:rPr>
          <w:rFonts w:eastAsia="Times New Roman" w:cs="Times New Roman"/>
          <w:lang w:eastAsia="en-GB"/>
        </w:rPr>
        <w:t xml:space="preserve"> generation of their low optical cross talk devices (LCT5) which feature through silicon vias (TSVs) so all readout and HV supply occurs through the lower surface of the sensor arrays, allowing four sides buttable packages to be constructed, resulting in very little dead space. </w:t>
      </w:r>
    </w:p>
    <w:p w14:paraId="230A0B58" w14:textId="3CCD24CD" w:rsidR="000645CF" w:rsidRDefault="000645CF" w:rsidP="00044E91">
      <w:pPr>
        <w:spacing w:after="0"/>
        <w:jc w:val="both"/>
        <w:rPr>
          <w:rFonts w:eastAsia="Times New Roman" w:cs="Times New Roman"/>
          <w:lang w:eastAsia="en-GB"/>
        </w:rPr>
      </w:pPr>
    </w:p>
    <w:p w14:paraId="5361F5DA" w14:textId="25D5A34E" w:rsidR="000645CF" w:rsidRPr="00B70F51" w:rsidRDefault="000645CF" w:rsidP="00044E91">
      <w:pPr>
        <w:spacing w:after="0"/>
        <w:jc w:val="both"/>
        <w:rPr>
          <w:rFonts w:eastAsia="Times New Roman" w:cs="Times New Roman"/>
          <w:lang w:eastAsia="en-GB"/>
        </w:rPr>
      </w:pPr>
      <w:r>
        <w:rPr>
          <w:rFonts w:eastAsia="Times New Roman" w:cs="Times New Roman"/>
          <w:lang w:eastAsia="en-GB"/>
        </w:rPr>
        <w:t>The telescop</w:t>
      </w:r>
      <w:r w:rsidRPr="00B70F51">
        <w:rPr>
          <w:rFonts w:eastAsia="Times New Roman" w:cs="Times New Roman"/>
          <w:lang w:eastAsia="en-GB"/>
        </w:rPr>
        <w:t xml:space="preserve">e consists of a foundation onto which a tower is mounted which </w:t>
      </w:r>
      <w:r>
        <w:rPr>
          <w:rFonts w:eastAsia="Times New Roman" w:cs="Times New Roman"/>
          <w:lang w:eastAsia="en-GB"/>
        </w:rPr>
        <w:t>supports the altitude-azimuth (Alt-A</w:t>
      </w:r>
      <w:r w:rsidRPr="00B70F51">
        <w:rPr>
          <w:rFonts w:eastAsia="Times New Roman" w:cs="Times New Roman"/>
          <w:lang w:eastAsia="en-GB"/>
        </w:rPr>
        <w:t>z) structure. Drive motors allow motion in the azimuth and altitude directions and are attached to the optical assembly and counterweight support structure. Th</w:t>
      </w:r>
      <w:r w:rsidR="00373F54">
        <w:rPr>
          <w:rFonts w:eastAsia="Times New Roman" w:cs="Times New Roman"/>
          <w:lang w:eastAsia="en-GB"/>
        </w:rPr>
        <w:t>is supports</w:t>
      </w:r>
      <w:r>
        <w:rPr>
          <w:rFonts w:eastAsia="Times New Roman" w:cs="Times New Roman"/>
          <w:lang w:eastAsia="en-GB"/>
        </w:rPr>
        <w:t xml:space="preserve"> the primary dish </w:t>
      </w:r>
      <w:r w:rsidRPr="00B70F51">
        <w:rPr>
          <w:rFonts w:eastAsia="Times New Roman" w:cs="Times New Roman"/>
          <w:lang w:eastAsia="en-GB"/>
        </w:rPr>
        <w:t>structur</w:t>
      </w:r>
      <w:r>
        <w:rPr>
          <w:rFonts w:eastAsia="Times New Roman" w:cs="Times New Roman"/>
          <w:lang w:eastAsia="en-GB"/>
        </w:rPr>
        <w:t>e,</w:t>
      </w:r>
      <w:r w:rsidRPr="00B70F51">
        <w:rPr>
          <w:rFonts w:eastAsia="Times New Roman" w:cs="Times New Roman"/>
          <w:lang w:eastAsia="en-GB"/>
        </w:rPr>
        <w:t xml:space="preserve"> the masts that hold the secondary d</w:t>
      </w:r>
      <w:r>
        <w:rPr>
          <w:rFonts w:eastAsia="Times New Roman" w:cs="Times New Roman"/>
          <w:lang w:eastAsia="en-GB"/>
        </w:rPr>
        <w:t xml:space="preserve">ish and the camera support as well as </w:t>
      </w:r>
      <w:r w:rsidRPr="00B70F51">
        <w:rPr>
          <w:rFonts w:eastAsia="Times New Roman" w:cs="Times New Roman"/>
          <w:lang w:eastAsia="en-GB"/>
        </w:rPr>
        <w:t>the counterweights. The optical assembly and the primary dish support structures are separated to ensure that the stresses in the former do not directly influence the shape of the primary mirror. The camera is held by the secondary and camera support structure on a swivelling mount that pr</w:t>
      </w:r>
      <w:r>
        <w:rPr>
          <w:rFonts w:eastAsia="Times New Roman" w:cs="Times New Roman"/>
          <w:lang w:eastAsia="en-GB"/>
        </w:rPr>
        <w:t>ovides easy access</w:t>
      </w:r>
      <w:r w:rsidRPr="00B70F51">
        <w:rPr>
          <w:rFonts w:eastAsia="Times New Roman" w:cs="Times New Roman"/>
          <w:lang w:eastAsia="en-GB"/>
        </w:rPr>
        <w:t xml:space="preserve"> for installation and maintenance </w:t>
      </w:r>
      <w:r>
        <w:rPr>
          <w:rFonts w:eastAsia="Times New Roman" w:cs="Times New Roman"/>
          <w:lang w:eastAsia="en-GB"/>
        </w:rPr>
        <w:t>purposes, while minimising the risk of damage to</w:t>
      </w:r>
      <w:r w:rsidRPr="00B70F51">
        <w:rPr>
          <w:rFonts w:eastAsia="Times New Roman" w:cs="Times New Roman"/>
          <w:lang w:eastAsia="en-GB"/>
        </w:rPr>
        <w:t xml:space="preserve"> the</w:t>
      </w:r>
      <w:r>
        <w:rPr>
          <w:rFonts w:eastAsia="Times New Roman" w:cs="Times New Roman"/>
          <w:lang w:eastAsia="en-GB"/>
        </w:rPr>
        <w:t xml:space="preserve"> mirrors during these operations</w:t>
      </w:r>
      <w:r w:rsidRPr="00B70F51">
        <w:rPr>
          <w:rFonts w:eastAsia="Times New Roman" w:cs="Times New Roman"/>
          <w:lang w:eastAsia="en-GB"/>
        </w:rPr>
        <w:t>.</w:t>
      </w:r>
    </w:p>
    <w:p w14:paraId="70217F96" w14:textId="77777777" w:rsidR="000645CF" w:rsidRPr="00B70F51" w:rsidRDefault="000645CF" w:rsidP="00044E91">
      <w:pPr>
        <w:spacing w:after="0"/>
        <w:rPr>
          <w:rFonts w:eastAsia="Times New Roman" w:cs="Times New Roman"/>
          <w:lang w:eastAsia="en-GB"/>
        </w:rPr>
      </w:pPr>
    </w:p>
    <w:p w14:paraId="5028A410" w14:textId="77777777" w:rsidR="000645CF" w:rsidRDefault="000645CF" w:rsidP="00044E91">
      <w:pPr>
        <w:spacing w:after="0"/>
        <w:jc w:val="both"/>
        <w:rPr>
          <w:rFonts w:eastAsia="Times New Roman" w:cs="Times New Roman"/>
          <w:lang w:eastAsia="en-GB"/>
        </w:rPr>
      </w:pPr>
      <w:r w:rsidRPr="00B70F51">
        <w:rPr>
          <w:rFonts w:eastAsia="Times New Roman" w:cs="Times New Roman"/>
          <w:lang w:eastAsia="en-GB"/>
        </w:rPr>
        <w:t xml:space="preserve">The mirrors </w:t>
      </w:r>
      <w:r>
        <w:rPr>
          <w:rFonts w:eastAsia="Times New Roman" w:cs="Times New Roman"/>
          <w:lang w:eastAsia="en-GB"/>
        </w:rPr>
        <w:t xml:space="preserve">for the prototype </w:t>
      </w:r>
      <w:r w:rsidRPr="00B70F51">
        <w:rPr>
          <w:rFonts w:eastAsia="Times New Roman" w:cs="Times New Roman"/>
          <w:lang w:eastAsia="en-GB"/>
        </w:rPr>
        <w:t xml:space="preserve">are polished and coated aluminium. The primary is formed of 6 petals, each of which can be mounted from ground level thanks to the design of the mirror support structure, which allows rotation about </w:t>
      </w:r>
      <w:r>
        <w:rPr>
          <w:rFonts w:eastAsia="Times New Roman" w:cs="Times New Roman"/>
          <w:lang w:eastAsia="en-GB"/>
        </w:rPr>
        <w:t>the telescope's axis during installation</w:t>
      </w:r>
      <w:r w:rsidRPr="00B70F51">
        <w:rPr>
          <w:rFonts w:eastAsia="Times New Roman" w:cs="Times New Roman"/>
          <w:lang w:eastAsia="en-GB"/>
        </w:rPr>
        <w:t xml:space="preserve">. Subsequent locking of the support ensures the necessary stability. The secondary </w:t>
      </w:r>
      <w:r>
        <w:rPr>
          <w:rFonts w:eastAsia="Times New Roman" w:cs="Times New Roman"/>
          <w:lang w:eastAsia="en-GB"/>
        </w:rPr>
        <w:t xml:space="preserve">mirror is constructed </w:t>
      </w:r>
      <w:r w:rsidRPr="00B70F51">
        <w:rPr>
          <w:rFonts w:eastAsia="Times New Roman" w:cs="Times New Roman"/>
          <w:lang w:eastAsia="en-GB"/>
        </w:rPr>
        <w:t>of 6 petals, but these are assembled and polished as a unit, then coated, and finally mounted on the telescope as a monolithic mirror. All primary segments and the secondary mirror are mounted via actuator systems which allow alignment of the mirrors and focussing of the telescope.</w:t>
      </w:r>
    </w:p>
    <w:p w14:paraId="422ADC58" w14:textId="77777777" w:rsidR="000645CF" w:rsidRPr="00B70F51" w:rsidRDefault="000645CF" w:rsidP="00044E91">
      <w:pPr>
        <w:spacing w:after="0"/>
        <w:jc w:val="both"/>
        <w:rPr>
          <w:rFonts w:eastAsia="Times New Roman" w:cs="Times New Roman"/>
          <w:lang w:eastAsia="en-GB"/>
        </w:rPr>
      </w:pPr>
    </w:p>
    <w:p w14:paraId="0153F058" w14:textId="03C9C2E4" w:rsidR="000645CF" w:rsidRDefault="000645CF" w:rsidP="00044E91">
      <w:pPr>
        <w:spacing w:after="0"/>
        <w:jc w:val="both"/>
        <w:rPr>
          <w:rFonts w:eastAsia="Times New Roman" w:cs="Times New Roman"/>
          <w:lang w:eastAsia="en-GB"/>
        </w:rPr>
      </w:pPr>
      <w:r w:rsidRPr="00B70F51">
        <w:rPr>
          <w:rFonts w:eastAsia="Times New Roman" w:cs="Times New Roman"/>
          <w:lang w:eastAsia="en-GB"/>
        </w:rPr>
        <w:t>The GCT structure is designed to support the mirrors with the precision and stability required to ensure that the image quality required for CTA is achieved. Finite Element Analysis (FEA) has demonstrated that this is achieved for the full range of operating conditions required by CTA. FEA has also shown that the telescope can survive the highest wind speeds to which it will be subjected on the southern site. The structure is also capable of surviving the expected worst case seismic acti</w:t>
      </w:r>
      <w:r>
        <w:rPr>
          <w:rFonts w:eastAsia="Times New Roman" w:cs="Times New Roman"/>
          <w:lang w:eastAsia="en-GB"/>
        </w:rPr>
        <w:t>vity at the Aar site in Namibia. I</w:t>
      </w:r>
      <w:r w:rsidRPr="00B70F51">
        <w:rPr>
          <w:rFonts w:eastAsia="Times New Roman" w:cs="Times New Roman"/>
          <w:lang w:eastAsia="en-GB"/>
        </w:rPr>
        <w:t>n</w:t>
      </w:r>
      <w:r>
        <w:rPr>
          <w:rFonts w:eastAsia="Times New Roman" w:cs="Times New Roman"/>
          <w:lang w:eastAsia="en-GB"/>
        </w:rPr>
        <w:t>vestigations are ongoing to determine whether a foundation incorporating damping may be needed</w:t>
      </w:r>
      <w:r w:rsidRPr="00B70F51">
        <w:rPr>
          <w:rFonts w:eastAsia="Times New Roman" w:cs="Times New Roman"/>
          <w:lang w:eastAsia="en-GB"/>
        </w:rPr>
        <w:t xml:space="preserve"> to </w:t>
      </w:r>
      <w:r>
        <w:rPr>
          <w:rFonts w:eastAsia="Times New Roman" w:cs="Times New Roman"/>
          <w:lang w:eastAsia="en-GB"/>
        </w:rPr>
        <w:t>ensure survival of</w:t>
      </w:r>
      <w:r w:rsidRPr="00B70F51">
        <w:rPr>
          <w:rFonts w:eastAsia="Times New Roman" w:cs="Times New Roman"/>
          <w:lang w:eastAsia="en-GB"/>
        </w:rPr>
        <w:t xml:space="preserve"> the worst predicted earthquakes at </w:t>
      </w:r>
      <w:r>
        <w:rPr>
          <w:rFonts w:eastAsia="Times New Roman" w:cs="Times New Roman"/>
          <w:lang w:eastAsia="en-GB"/>
        </w:rPr>
        <w:t xml:space="preserve">the </w:t>
      </w:r>
      <w:r w:rsidR="00D923C5">
        <w:rPr>
          <w:rFonts w:eastAsia="Times New Roman" w:cs="Times New Roman"/>
          <w:lang w:eastAsia="en-GB"/>
        </w:rPr>
        <w:t>Paranal – A</w:t>
      </w:r>
      <w:r w:rsidRPr="00B70F51">
        <w:rPr>
          <w:rFonts w:eastAsia="Times New Roman" w:cs="Times New Roman"/>
          <w:lang w:eastAsia="en-GB"/>
        </w:rPr>
        <w:t xml:space="preserve">rmazones </w:t>
      </w:r>
      <w:r>
        <w:rPr>
          <w:rFonts w:eastAsia="Times New Roman" w:cs="Times New Roman"/>
          <w:lang w:eastAsia="en-GB"/>
        </w:rPr>
        <w:t>site in Chile</w:t>
      </w:r>
      <w:r w:rsidRPr="00B70F51">
        <w:rPr>
          <w:rFonts w:eastAsia="Times New Roman" w:cs="Times New Roman"/>
          <w:lang w:eastAsia="en-GB"/>
        </w:rPr>
        <w:t xml:space="preserve">. </w:t>
      </w:r>
      <w:r>
        <w:rPr>
          <w:rFonts w:eastAsia="Times New Roman" w:cs="Times New Roman"/>
          <w:lang w:eastAsia="en-GB"/>
        </w:rPr>
        <w:t>Such foundations are commonly used in areas of high earthquake risk and provide</w:t>
      </w:r>
      <w:r w:rsidRPr="00B70F51">
        <w:rPr>
          <w:rFonts w:eastAsia="Times New Roman" w:cs="Times New Roman"/>
          <w:lang w:eastAsia="en-GB"/>
        </w:rPr>
        <w:t xml:space="preserve"> the necessary protection at lower cost than </w:t>
      </w:r>
      <w:r>
        <w:rPr>
          <w:rFonts w:eastAsia="Times New Roman" w:cs="Times New Roman"/>
          <w:lang w:eastAsia="en-GB"/>
        </w:rPr>
        <w:t xml:space="preserve">would </w:t>
      </w:r>
      <w:r w:rsidRPr="00B70F51">
        <w:rPr>
          <w:rFonts w:eastAsia="Times New Roman" w:cs="Times New Roman"/>
          <w:lang w:eastAsia="en-GB"/>
        </w:rPr>
        <w:t>result from stiffening the entire structure to the required degree.</w:t>
      </w:r>
    </w:p>
    <w:p w14:paraId="0C380151" w14:textId="77777777" w:rsidR="000645CF" w:rsidRDefault="000645CF" w:rsidP="00044E91">
      <w:pPr>
        <w:spacing w:after="0"/>
        <w:jc w:val="both"/>
        <w:rPr>
          <w:rFonts w:eastAsia="Times New Roman" w:cs="Times New Roman"/>
          <w:lang w:eastAsia="en-GB"/>
        </w:rPr>
      </w:pPr>
    </w:p>
    <w:p w14:paraId="5B972D62" w14:textId="2057CF86" w:rsidR="000645CF" w:rsidRDefault="00D80FC5" w:rsidP="00044E91">
      <w:pPr>
        <w:spacing w:after="0"/>
        <w:jc w:val="both"/>
        <w:rPr>
          <w:rFonts w:eastAsia="Times New Roman" w:cs="Times New Roman"/>
          <w:lang w:eastAsia="en-GB"/>
        </w:rPr>
      </w:pPr>
      <w:r>
        <w:rPr>
          <w:rFonts w:eastAsia="Times New Roman" w:cs="Times New Roman"/>
          <w:lang w:eastAsia="en-GB"/>
        </w:rPr>
        <w:t>CHEC, t</w:t>
      </w:r>
      <w:r w:rsidR="000645CF" w:rsidRPr="00B70F51">
        <w:rPr>
          <w:rFonts w:eastAsia="Times New Roman" w:cs="Times New Roman"/>
          <w:lang w:eastAsia="en-GB"/>
        </w:rPr>
        <w:t xml:space="preserve">he GCT </w:t>
      </w:r>
      <w:r>
        <w:rPr>
          <w:rFonts w:eastAsia="Times New Roman" w:cs="Times New Roman"/>
          <w:lang w:eastAsia="en-GB"/>
        </w:rPr>
        <w:t>Compact High Energy C</w:t>
      </w:r>
      <w:r w:rsidR="000645CF" w:rsidRPr="00B70F51">
        <w:rPr>
          <w:rFonts w:eastAsia="Times New Roman" w:cs="Times New Roman"/>
          <w:lang w:eastAsia="en-GB"/>
        </w:rPr>
        <w:t>amera</w:t>
      </w:r>
      <w:r>
        <w:rPr>
          <w:rFonts w:eastAsia="Times New Roman" w:cs="Times New Roman"/>
          <w:lang w:eastAsia="en-GB"/>
        </w:rPr>
        <w:t>,</w:t>
      </w:r>
      <w:r w:rsidR="000645CF" w:rsidRPr="00B70F51">
        <w:rPr>
          <w:rFonts w:eastAsia="Times New Roman" w:cs="Times New Roman"/>
          <w:lang w:eastAsia="en-GB"/>
        </w:rPr>
        <w:t xml:space="preserve"> is shown </w:t>
      </w:r>
      <w:r w:rsidR="000645CF" w:rsidRPr="0088282D">
        <w:rPr>
          <w:rFonts w:eastAsia="Times New Roman" w:cs="Times New Roman"/>
          <w:lang w:eastAsia="en-GB"/>
        </w:rPr>
        <w:t xml:space="preserve">in </w:t>
      </w:r>
      <w:r w:rsidR="000645CF" w:rsidRPr="0088282D">
        <w:rPr>
          <w:rFonts w:eastAsia="Times New Roman" w:cs="Times New Roman"/>
          <w:lang w:eastAsia="en-GB"/>
        </w:rPr>
        <w:fldChar w:fldCharType="begin"/>
      </w:r>
      <w:r w:rsidR="000645CF" w:rsidRPr="0088282D">
        <w:rPr>
          <w:rFonts w:eastAsia="Times New Roman" w:cs="Times New Roman"/>
          <w:lang w:eastAsia="en-GB"/>
        </w:rPr>
        <w:instrText xml:space="preserve"> REF _Ref402101676 </w:instrText>
      </w:r>
      <w:r w:rsidR="0088282D" w:rsidRPr="0088282D">
        <w:rPr>
          <w:rFonts w:eastAsia="Times New Roman" w:cs="Times New Roman"/>
          <w:lang w:eastAsia="en-GB"/>
        </w:rPr>
        <w:instrText xml:space="preserve"> \* MERGEFORMAT </w:instrText>
      </w:r>
      <w:r w:rsidR="000645CF" w:rsidRPr="0088282D">
        <w:rPr>
          <w:rFonts w:eastAsia="Times New Roman" w:cs="Times New Roman"/>
          <w:lang w:eastAsia="en-GB"/>
        </w:rPr>
        <w:fldChar w:fldCharType="separate"/>
      </w:r>
      <w:r w:rsidR="00A64FD7" w:rsidRPr="007F720F">
        <w:t xml:space="preserve">Figure </w:t>
      </w:r>
      <w:r w:rsidR="00A64FD7">
        <w:rPr>
          <w:noProof/>
        </w:rPr>
        <w:t>6</w:t>
      </w:r>
      <w:r w:rsidR="000645CF" w:rsidRPr="0088282D">
        <w:rPr>
          <w:rFonts w:eastAsia="Times New Roman" w:cs="Times New Roman"/>
          <w:lang w:eastAsia="en-GB"/>
        </w:rPr>
        <w:fldChar w:fldCharType="end"/>
      </w:r>
      <w:r w:rsidR="000645CF" w:rsidRPr="0088282D">
        <w:rPr>
          <w:rFonts w:eastAsia="Times New Roman" w:cs="Times New Roman"/>
          <w:lang w:eastAsia="en-GB"/>
        </w:rPr>
        <w:t xml:space="preserve">. This </w:t>
      </w:r>
      <w:r w:rsidR="000645CF" w:rsidRPr="00B70F51">
        <w:rPr>
          <w:rFonts w:eastAsia="Times New Roman" w:cs="Times New Roman"/>
          <w:lang w:eastAsia="en-GB"/>
        </w:rPr>
        <w:t>uses either MAPMs or S</w:t>
      </w:r>
      <w:r w:rsidR="000645CF">
        <w:rPr>
          <w:rFonts w:eastAsia="Times New Roman" w:cs="Times New Roman"/>
          <w:lang w:eastAsia="en-GB"/>
        </w:rPr>
        <w:t>iPMs with pixels of size about 6 × </w:t>
      </w:r>
      <w:r w:rsidR="000645CF" w:rsidRPr="00B70F51">
        <w:rPr>
          <w:rFonts w:eastAsia="Times New Roman" w:cs="Times New Roman"/>
          <w:lang w:eastAsia="en-GB"/>
        </w:rPr>
        <w:t>6</w:t>
      </w:r>
      <w:r w:rsidR="000645CF">
        <w:rPr>
          <w:rFonts w:eastAsia="Times New Roman" w:cs="Times New Roman"/>
          <w:lang w:eastAsia="en-GB"/>
        </w:rPr>
        <w:t> </w:t>
      </w:r>
      <w:r w:rsidR="000645CF" w:rsidRPr="00B70F51">
        <w:rPr>
          <w:rFonts w:eastAsia="Times New Roman" w:cs="Times New Roman"/>
          <w:lang w:eastAsia="en-GB"/>
        </w:rPr>
        <w:t>mm</w:t>
      </w:r>
      <w:r w:rsidR="000645CF" w:rsidRPr="00B70F51">
        <w:rPr>
          <w:rFonts w:eastAsia="Times New Roman" w:cs="Times New Roman"/>
          <w:vertAlign w:val="superscript"/>
          <w:lang w:eastAsia="en-GB"/>
        </w:rPr>
        <w:t>2</w:t>
      </w:r>
      <w:r w:rsidR="000645CF" w:rsidRPr="00B70F51">
        <w:rPr>
          <w:rFonts w:eastAsia="Times New Roman" w:cs="Times New Roman"/>
          <w:lang w:eastAsia="en-GB"/>
        </w:rPr>
        <w:t>. A pre-amplifier amplifies and shapes the signals from the sensors before passing them to the readout chain, which is based around the TARGET ASIC. The TARGET chip samples and digitises the in</w:t>
      </w:r>
      <w:r w:rsidR="000645CF">
        <w:rPr>
          <w:rFonts w:eastAsia="Times New Roman" w:cs="Times New Roman"/>
          <w:lang w:eastAsia="en-GB"/>
        </w:rPr>
        <w:t>coming waveforms at a rate of 1 </w:t>
      </w:r>
      <w:r w:rsidR="000645CF" w:rsidRPr="00B70F51">
        <w:rPr>
          <w:rFonts w:eastAsia="Times New Roman" w:cs="Times New Roman"/>
          <w:lang w:eastAsia="en-GB"/>
        </w:rPr>
        <w:t>Gs/s. The amplification and shaping provided by the pre-amplifiers for the MAPMs and SiPMs is chosen to ensure that both sensors provide</w:t>
      </w:r>
      <w:r w:rsidR="000645CF">
        <w:rPr>
          <w:rFonts w:eastAsia="Times New Roman" w:cs="Times New Roman"/>
          <w:lang w:eastAsia="en-GB"/>
        </w:rPr>
        <w:t xml:space="preserve"> suitable signals to the </w:t>
      </w:r>
      <w:r w:rsidR="000645CF" w:rsidRPr="00B70F51">
        <w:rPr>
          <w:rFonts w:eastAsia="Times New Roman" w:cs="Times New Roman"/>
          <w:lang w:eastAsia="en-GB"/>
        </w:rPr>
        <w:t>ASIC. Each TARGET chip has 16 parallel input channels and is placed on a board which provides t</w:t>
      </w:r>
      <w:r w:rsidR="000645CF">
        <w:rPr>
          <w:rFonts w:eastAsia="Times New Roman" w:cs="Times New Roman"/>
          <w:lang w:eastAsia="en-GB"/>
        </w:rPr>
        <w:t>he power necessary for the chip and</w:t>
      </w:r>
      <w:r w:rsidR="000645CF" w:rsidRPr="00B70F51">
        <w:rPr>
          <w:rFonts w:eastAsia="Times New Roman" w:cs="Times New Roman"/>
          <w:lang w:eastAsia="en-GB"/>
        </w:rPr>
        <w:t xml:space="preserve"> for the associated sensors and also steers the readout and some control functions via a Field Programmable Gate Array (FPGA). Four such boards are grouped together to form a TARGET module,</w:t>
      </w:r>
      <w:r w:rsidR="000645CF">
        <w:rPr>
          <w:rFonts w:eastAsia="Times New Roman" w:cs="Times New Roman"/>
          <w:lang w:eastAsia="en-GB"/>
        </w:rPr>
        <w:t xml:space="preserve"> which provides readout for an </w:t>
      </w:r>
      <w:r w:rsidR="000645CF" w:rsidRPr="00B70F51">
        <w:rPr>
          <w:rFonts w:eastAsia="Times New Roman" w:cs="Times New Roman"/>
          <w:lang w:eastAsia="en-GB"/>
        </w:rPr>
        <w:t>8</w:t>
      </w:r>
      <w:r w:rsidR="000645CF">
        <w:rPr>
          <w:rFonts w:eastAsia="Times New Roman" w:cs="Times New Roman"/>
          <w:lang w:eastAsia="en-GB"/>
        </w:rPr>
        <w:t> × 8</w:t>
      </w:r>
      <w:r w:rsidR="000645CF" w:rsidRPr="00B70F51">
        <w:rPr>
          <w:rFonts w:eastAsia="Times New Roman" w:cs="Times New Roman"/>
          <w:lang w:eastAsia="en-GB"/>
        </w:rPr>
        <w:t xml:space="preserve"> array of pixels, attached via the pre-amplifiers and co-axial cables to its front end. The co-axial cables a</w:t>
      </w:r>
      <w:r w:rsidR="000645CF">
        <w:rPr>
          <w:rFonts w:eastAsia="Times New Roman" w:cs="Times New Roman"/>
          <w:lang w:eastAsia="en-GB"/>
        </w:rPr>
        <w:t>llow the compensation of the 1 </w:t>
      </w:r>
      <w:r w:rsidR="000645CF" w:rsidRPr="00B70F51">
        <w:rPr>
          <w:rFonts w:eastAsia="Times New Roman" w:cs="Times New Roman"/>
          <w:lang w:eastAsia="en-GB"/>
        </w:rPr>
        <w:t xml:space="preserve">m radius of curvature of the focal plane on which the sensors lie, so that the TARGET modules can be placed </w:t>
      </w:r>
      <w:r w:rsidR="000645CF">
        <w:rPr>
          <w:rFonts w:eastAsia="Times New Roman" w:cs="Times New Roman"/>
          <w:lang w:eastAsia="en-GB"/>
        </w:rPr>
        <w:t>in a rectilinear crate</w:t>
      </w:r>
      <w:r w:rsidR="000645CF" w:rsidRPr="00B70F51">
        <w:rPr>
          <w:rFonts w:eastAsia="Times New Roman" w:cs="Times New Roman"/>
          <w:lang w:eastAsia="en-GB"/>
        </w:rPr>
        <w:t xml:space="preserve"> inside the camera body. The rear end of each of the TARGET modules is attached to the Backplane. This multi-layer printed circuit board takes the trigger signals from the TARGET modules and combines them in a large FPGA to form the camera trigger. </w:t>
      </w:r>
      <w:r w:rsidR="000645CF" w:rsidRPr="00B70F51">
        <w:rPr>
          <w:rFonts w:eastAsia="Times New Roman" w:cs="Times New Roman"/>
          <w:lang w:eastAsia="en-GB"/>
        </w:rPr>
        <w:lastRenderedPageBreak/>
        <w:t>Following a trigger, formed by requiring signals above threshold in a number of neighbouring trig</w:t>
      </w:r>
      <w:r w:rsidR="000645CF">
        <w:rPr>
          <w:rFonts w:eastAsia="Times New Roman" w:cs="Times New Roman"/>
          <w:lang w:eastAsia="en-GB"/>
        </w:rPr>
        <w:t xml:space="preserve">ger pixels (each of which is a </w:t>
      </w:r>
      <w:r w:rsidR="000645CF" w:rsidRPr="00B70F51">
        <w:rPr>
          <w:rFonts w:eastAsia="Times New Roman" w:cs="Times New Roman"/>
          <w:lang w:eastAsia="en-GB"/>
        </w:rPr>
        <w:t>2</w:t>
      </w:r>
      <w:r w:rsidR="000645CF">
        <w:rPr>
          <w:rFonts w:eastAsia="Times New Roman" w:cs="Times New Roman"/>
          <w:lang w:eastAsia="en-GB"/>
        </w:rPr>
        <w:t> × 2</w:t>
      </w:r>
      <w:r w:rsidR="000645CF" w:rsidRPr="00B70F51">
        <w:rPr>
          <w:rFonts w:eastAsia="Times New Roman" w:cs="Times New Roman"/>
          <w:lang w:eastAsia="en-GB"/>
        </w:rPr>
        <w:t xml:space="preserve"> block of camera pixels), readout is initiated and steered by two data acquisition (DA</w:t>
      </w:r>
      <w:r>
        <w:rPr>
          <w:rFonts w:eastAsia="Times New Roman" w:cs="Times New Roman"/>
          <w:lang w:eastAsia="en-GB"/>
        </w:rPr>
        <w:t>C</w:t>
      </w:r>
      <w:r w:rsidR="000645CF" w:rsidRPr="00B70F51">
        <w:rPr>
          <w:rFonts w:eastAsia="Times New Roman" w:cs="Times New Roman"/>
          <w:lang w:eastAsia="en-GB"/>
        </w:rPr>
        <w:t>Q) boards which pass the waveform information provided b</w:t>
      </w:r>
      <w:r w:rsidR="000645CF">
        <w:rPr>
          <w:rFonts w:eastAsia="Times New Roman" w:cs="Times New Roman"/>
          <w:lang w:eastAsia="en-GB"/>
        </w:rPr>
        <w:t>y the TARGET ASICs to the</w:t>
      </w:r>
      <w:r w:rsidR="000645CF" w:rsidRPr="00B70F51">
        <w:rPr>
          <w:rFonts w:eastAsia="Times New Roman" w:cs="Times New Roman"/>
          <w:lang w:eastAsia="en-GB"/>
        </w:rPr>
        <w:t xml:space="preserve"> CTA camera server. </w:t>
      </w:r>
    </w:p>
    <w:p w14:paraId="51B4ED58" w14:textId="77777777" w:rsidR="000645CF" w:rsidRDefault="000645CF" w:rsidP="00044E91">
      <w:pPr>
        <w:spacing w:after="0"/>
        <w:jc w:val="both"/>
        <w:rPr>
          <w:rFonts w:eastAsia="Times New Roman" w:cs="Times New Roman"/>
          <w:lang w:eastAsia="en-GB"/>
        </w:rPr>
      </w:pPr>
      <w:r w:rsidRPr="00A56849">
        <w:rPr>
          <w:rFonts w:eastAsia="Times New Roman" w:cs="Times New Roman"/>
          <w:noProof/>
          <w:lang w:eastAsia="en-GB"/>
        </w:rPr>
        <w:drawing>
          <wp:anchor distT="0" distB="0" distL="114300" distR="114300" simplePos="0" relativeHeight="251658240" behindDoc="0" locked="0" layoutInCell="1" allowOverlap="1" wp14:anchorId="5A07C177" wp14:editId="7695D761">
            <wp:simplePos x="0" y="0"/>
            <wp:positionH relativeFrom="column">
              <wp:align>center</wp:align>
            </wp:positionH>
            <wp:positionV relativeFrom="paragraph">
              <wp:posOffset>171450</wp:posOffset>
            </wp:positionV>
            <wp:extent cx="2732400" cy="22860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24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0217F2" w14:textId="77777777" w:rsidR="000645CF" w:rsidRPr="007F720F" w:rsidRDefault="000645CF" w:rsidP="00044E91">
      <w:pPr>
        <w:pStyle w:val="Caption"/>
        <w:spacing w:line="276" w:lineRule="auto"/>
        <w:jc w:val="center"/>
        <w:rPr>
          <w:rFonts w:eastAsia="Times New Roman" w:cs="Times New Roman"/>
          <w:lang w:eastAsia="en-GB"/>
        </w:rPr>
      </w:pPr>
      <w:bookmarkStart w:id="17" w:name="_Ref402101676"/>
      <w:r w:rsidRPr="007F720F">
        <w:t xml:space="preserve">Figure </w:t>
      </w:r>
      <w:fldSimple w:instr=" SEQ Figure \* ARABIC ">
        <w:r w:rsidR="00A64FD7">
          <w:rPr>
            <w:noProof/>
          </w:rPr>
          <w:t>6</w:t>
        </w:r>
      </w:fldSimple>
      <w:bookmarkEnd w:id="17"/>
      <w:r w:rsidRPr="007F720F">
        <w:t xml:space="preserve">: </w:t>
      </w:r>
      <w:r w:rsidRPr="007F720F">
        <w:rPr>
          <w:rFonts w:eastAsia="Times New Roman" w:cs="Times New Roman"/>
          <w:lang w:eastAsia="en-GB"/>
        </w:rPr>
        <w:t>The camera for the GCT; the version shown here (CHEC-M) is equipped with MAPMs; a very similar design (CHEC-S) replaces the MAPMs with SiPMs, different pre-amplifiers are used with each sensor type to allow the use of the same subsequent electronics chain.</w:t>
      </w:r>
    </w:p>
    <w:p w14:paraId="5C5D639F" w14:textId="5C06E955" w:rsidR="000645CF" w:rsidRDefault="000645CF" w:rsidP="00044E91">
      <w:pPr>
        <w:spacing w:after="0"/>
        <w:jc w:val="both"/>
        <w:rPr>
          <w:rFonts w:eastAsia="Times New Roman" w:cs="Times New Roman"/>
          <w:lang w:eastAsia="en-GB"/>
        </w:rPr>
      </w:pPr>
      <w:r w:rsidRPr="00B70F51">
        <w:rPr>
          <w:rFonts w:eastAsia="Times New Roman" w:cs="Times New Roman"/>
          <w:lang w:eastAsia="en-GB"/>
        </w:rPr>
        <w:t>The design of the telescope foundations, structure, mirrors and camera are th</w:t>
      </w:r>
      <w:r>
        <w:rPr>
          <w:rFonts w:eastAsia="Times New Roman" w:cs="Times New Roman"/>
          <w:lang w:eastAsia="en-GB"/>
        </w:rPr>
        <w:t xml:space="preserve">e responsibility of the GCT </w:t>
      </w:r>
      <w:r w:rsidRPr="00B70F51">
        <w:rPr>
          <w:rFonts w:eastAsia="Times New Roman" w:cs="Times New Roman"/>
          <w:lang w:eastAsia="en-GB"/>
        </w:rPr>
        <w:t xml:space="preserve">consortium. This group will construct and assemble the telescopes with their mirrors and cameras for CTA, but the foundations will be provided on the southern site by CTA. The interface </w:t>
      </w:r>
      <w:r w:rsidR="00ED6141">
        <w:rPr>
          <w:rFonts w:eastAsia="Times New Roman" w:cs="Times New Roman"/>
          <w:lang w:eastAsia="en-GB"/>
        </w:rPr>
        <w:t>between the Array and</w:t>
      </w:r>
      <w:r w:rsidRPr="00B70F51">
        <w:rPr>
          <w:rFonts w:eastAsia="Times New Roman" w:cs="Times New Roman"/>
          <w:lang w:eastAsia="en-GB"/>
        </w:rPr>
        <w:t xml:space="preserve"> the </w:t>
      </w:r>
      <w:r w:rsidR="00ED6141">
        <w:rPr>
          <w:rFonts w:eastAsia="Times New Roman" w:cs="Times New Roman"/>
          <w:lang w:eastAsia="en-GB"/>
        </w:rPr>
        <w:t>GCT</w:t>
      </w:r>
      <w:r w:rsidRPr="00B70F51">
        <w:rPr>
          <w:rFonts w:eastAsia="Times New Roman" w:cs="Times New Roman"/>
          <w:lang w:eastAsia="en-GB"/>
        </w:rPr>
        <w:t xml:space="preserve"> is the point on the foundation at which power and access to the CTA control and data networks is provided. The GCT management structure which is steering the design, testing, pre- and final production of the telescopes is shown in the organogram </w:t>
      </w:r>
      <w:r w:rsidRPr="0088282D">
        <w:rPr>
          <w:rFonts w:eastAsia="Times New Roman" w:cs="Times New Roman"/>
          <w:lang w:eastAsia="en-GB"/>
        </w:rPr>
        <w:t xml:space="preserve">in </w:t>
      </w:r>
      <w:r w:rsidRPr="0088282D">
        <w:rPr>
          <w:rFonts w:eastAsia="Times New Roman" w:cs="Times New Roman"/>
          <w:lang w:eastAsia="en-GB"/>
        </w:rPr>
        <w:fldChar w:fldCharType="begin"/>
      </w:r>
      <w:r w:rsidRPr="0088282D">
        <w:rPr>
          <w:rFonts w:eastAsia="Times New Roman" w:cs="Times New Roman"/>
          <w:lang w:eastAsia="en-GB"/>
        </w:rPr>
        <w:instrText xml:space="preserve"> REF _Ref402102599 </w:instrText>
      </w:r>
      <w:r w:rsidR="0088282D" w:rsidRPr="0088282D">
        <w:rPr>
          <w:rFonts w:eastAsia="Times New Roman" w:cs="Times New Roman"/>
          <w:lang w:eastAsia="en-GB"/>
        </w:rPr>
        <w:instrText xml:space="preserve"> \* MERGEFORMAT </w:instrText>
      </w:r>
      <w:r w:rsidRPr="0088282D">
        <w:rPr>
          <w:rFonts w:eastAsia="Times New Roman" w:cs="Times New Roman"/>
          <w:lang w:eastAsia="en-GB"/>
        </w:rPr>
        <w:fldChar w:fldCharType="separate"/>
      </w:r>
      <w:r w:rsidR="00A64FD7" w:rsidRPr="008F261F">
        <w:t xml:space="preserve">Figure </w:t>
      </w:r>
      <w:r w:rsidR="00A64FD7">
        <w:rPr>
          <w:noProof/>
        </w:rPr>
        <w:t>7</w:t>
      </w:r>
      <w:r w:rsidRPr="0088282D">
        <w:rPr>
          <w:rFonts w:eastAsia="Times New Roman" w:cs="Times New Roman"/>
          <w:lang w:eastAsia="en-GB"/>
        </w:rPr>
        <w:fldChar w:fldCharType="end"/>
      </w:r>
      <w:r>
        <w:rPr>
          <w:rFonts w:eastAsia="Times New Roman" w:cs="Times New Roman"/>
          <w:lang w:eastAsia="en-GB"/>
        </w:rPr>
        <w:t>.</w:t>
      </w:r>
    </w:p>
    <w:p w14:paraId="05C3BA42" w14:textId="77777777" w:rsidR="000645CF" w:rsidRDefault="000645CF" w:rsidP="00044E91">
      <w:pPr>
        <w:spacing w:after="0"/>
        <w:rPr>
          <w:rFonts w:eastAsia="Times New Roman" w:cs="Times New Roman"/>
          <w:lang w:eastAsia="en-GB"/>
        </w:rPr>
      </w:pPr>
    </w:p>
    <w:p w14:paraId="40CD343E" w14:textId="77777777" w:rsidR="000645CF" w:rsidRDefault="000645CF" w:rsidP="00044E91">
      <w:pPr>
        <w:spacing w:after="0"/>
        <w:jc w:val="center"/>
        <w:rPr>
          <w:rFonts w:eastAsia="Times New Roman" w:cs="Times New Roman"/>
          <w:lang w:eastAsia="en-GB"/>
        </w:rPr>
      </w:pPr>
      <w:r w:rsidRPr="009C45C9">
        <w:rPr>
          <w:rFonts w:eastAsia="Times New Roman" w:cs="Times New Roman"/>
          <w:noProof/>
          <w:lang w:eastAsia="en-GB"/>
        </w:rPr>
        <w:drawing>
          <wp:inline distT="0" distB="0" distL="0" distR="0" wp14:anchorId="6D74ACAE" wp14:editId="30118693">
            <wp:extent cx="4692650" cy="281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2650" cy="2819400"/>
                    </a:xfrm>
                    <a:prstGeom prst="rect">
                      <a:avLst/>
                    </a:prstGeom>
                    <a:noFill/>
                    <a:ln>
                      <a:noFill/>
                    </a:ln>
                  </pic:spPr>
                </pic:pic>
              </a:graphicData>
            </a:graphic>
          </wp:inline>
        </w:drawing>
      </w:r>
    </w:p>
    <w:p w14:paraId="1B5A0631" w14:textId="77777777" w:rsidR="000645CF" w:rsidRPr="008F261F" w:rsidRDefault="000645CF" w:rsidP="00044E91">
      <w:pPr>
        <w:pStyle w:val="Caption"/>
        <w:spacing w:line="276" w:lineRule="auto"/>
        <w:jc w:val="center"/>
        <w:rPr>
          <w:rFonts w:eastAsia="Times New Roman" w:cs="Times New Roman"/>
          <w:lang w:eastAsia="en-GB"/>
        </w:rPr>
      </w:pPr>
      <w:bookmarkStart w:id="18" w:name="_Ref402102599"/>
      <w:r w:rsidRPr="008F261F">
        <w:t xml:space="preserve">Figure </w:t>
      </w:r>
      <w:fldSimple w:instr=" SEQ Figure \* ARABIC ">
        <w:r w:rsidR="00A64FD7">
          <w:rPr>
            <w:noProof/>
          </w:rPr>
          <w:t>7</w:t>
        </w:r>
      </w:fldSimple>
      <w:bookmarkEnd w:id="18"/>
      <w:r w:rsidRPr="008F261F">
        <w:t xml:space="preserve">: </w:t>
      </w:r>
      <w:r w:rsidRPr="008F261F">
        <w:rPr>
          <w:rFonts w:eastAsia="Times New Roman" w:cs="Times New Roman"/>
          <w:lang w:eastAsia="en-GB"/>
        </w:rPr>
        <w:t>Organogram illustrating the organisation of the GCT consortium.</w:t>
      </w:r>
    </w:p>
    <w:p w14:paraId="67AC4D35" w14:textId="77777777" w:rsidR="000645CF" w:rsidRPr="00B70F51" w:rsidRDefault="000645CF" w:rsidP="00044E91">
      <w:pPr>
        <w:spacing w:after="0"/>
        <w:rPr>
          <w:rFonts w:eastAsia="Times New Roman" w:cs="Times New Roman"/>
          <w:lang w:eastAsia="en-GB"/>
        </w:rPr>
      </w:pPr>
    </w:p>
    <w:p w14:paraId="581AC810" w14:textId="77777777" w:rsidR="000645CF" w:rsidRPr="00AC5841" w:rsidRDefault="000645CF" w:rsidP="00044E91">
      <w:pPr>
        <w:jc w:val="both"/>
        <w:rPr>
          <w:rFonts w:eastAsia="Times New Roman" w:cs="Times New Roman"/>
          <w:lang w:eastAsia="en-GB"/>
        </w:rPr>
      </w:pPr>
      <w:r w:rsidRPr="00B70F51">
        <w:rPr>
          <w:rFonts w:eastAsia="Times New Roman" w:cs="Times New Roman"/>
          <w:lang w:eastAsia="en-GB"/>
        </w:rPr>
        <w:t xml:space="preserve">The </w:t>
      </w:r>
      <w:r>
        <w:rPr>
          <w:rFonts w:eastAsia="Times New Roman" w:cs="Times New Roman"/>
          <w:lang w:eastAsia="en-GB"/>
        </w:rPr>
        <w:t xml:space="preserve">next steps for the </w:t>
      </w:r>
      <w:r w:rsidRPr="00B70F51">
        <w:rPr>
          <w:rFonts w:eastAsia="Times New Roman" w:cs="Times New Roman"/>
          <w:lang w:eastAsia="en-GB"/>
        </w:rPr>
        <w:t xml:space="preserve">GCT group </w:t>
      </w:r>
      <w:r>
        <w:rPr>
          <w:rFonts w:eastAsia="Times New Roman" w:cs="Times New Roman"/>
          <w:lang w:eastAsia="en-GB"/>
        </w:rPr>
        <w:t>include the</w:t>
      </w:r>
      <w:r w:rsidRPr="00B70F51">
        <w:rPr>
          <w:rFonts w:eastAsia="Times New Roman" w:cs="Times New Roman"/>
          <w:lang w:eastAsia="en-GB"/>
        </w:rPr>
        <w:t xml:space="preserve"> test</w:t>
      </w:r>
      <w:r>
        <w:rPr>
          <w:rFonts w:eastAsia="Times New Roman" w:cs="Times New Roman"/>
          <w:lang w:eastAsia="en-GB"/>
        </w:rPr>
        <w:t>ing</w:t>
      </w:r>
      <w:r w:rsidRPr="00B70F51">
        <w:rPr>
          <w:rFonts w:eastAsia="Times New Roman" w:cs="Times New Roman"/>
          <w:lang w:eastAsia="en-GB"/>
        </w:rPr>
        <w:t xml:space="preserve"> </w:t>
      </w:r>
      <w:r>
        <w:rPr>
          <w:rFonts w:eastAsia="Times New Roman" w:cs="Times New Roman"/>
          <w:lang w:eastAsia="en-GB"/>
        </w:rPr>
        <w:t xml:space="preserve">of </w:t>
      </w:r>
      <w:r w:rsidRPr="00B70F51">
        <w:rPr>
          <w:rFonts w:eastAsia="Times New Roman" w:cs="Times New Roman"/>
          <w:lang w:eastAsia="en-GB"/>
        </w:rPr>
        <w:t xml:space="preserve">the prototype structure in </w:t>
      </w:r>
      <w:r>
        <w:rPr>
          <w:rFonts w:eastAsia="Times New Roman" w:cs="Times New Roman"/>
          <w:lang w:eastAsia="en-GB"/>
        </w:rPr>
        <w:t xml:space="preserve">Meudon, </w:t>
      </w:r>
      <w:r w:rsidRPr="00B70F51">
        <w:rPr>
          <w:rFonts w:eastAsia="Times New Roman" w:cs="Times New Roman"/>
          <w:lang w:eastAsia="en-GB"/>
        </w:rPr>
        <w:t>Paris and the MAPM and SiPM versions of the camera for this telescope. Using the results from these tests</w:t>
      </w:r>
      <w:r>
        <w:rPr>
          <w:rFonts w:eastAsia="Times New Roman" w:cs="Times New Roman"/>
          <w:lang w:eastAsia="en-GB"/>
        </w:rPr>
        <w:t>,</w:t>
      </w:r>
      <w:r w:rsidRPr="00B70F51">
        <w:rPr>
          <w:rFonts w:eastAsia="Times New Roman" w:cs="Times New Roman"/>
          <w:lang w:eastAsia="en-GB"/>
        </w:rPr>
        <w:t xml:space="preserve"> the final </w:t>
      </w:r>
      <w:r w:rsidRPr="00B70F51">
        <w:rPr>
          <w:rFonts w:eastAsia="Times New Roman" w:cs="Times New Roman"/>
          <w:lang w:eastAsia="en-GB"/>
        </w:rPr>
        <w:lastRenderedPageBreak/>
        <w:t>telescope and camera designs</w:t>
      </w:r>
      <w:r>
        <w:rPr>
          <w:rFonts w:eastAsia="Times New Roman" w:cs="Times New Roman"/>
          <w:lang w:eastAsia="en-GB"/>
        </w:rPr>
        <w:t xml:space="preserve"> will be produced</w:t>
      </w:r>
      <w:r w:rsidRPr="00B70F51">
        <w:rPr>
          <w:rFonts w:eastAsia="Times New Roman" w:cs="Times New Roman"/>
          <w:lang w:eastAsia="en-GB"/>
        </w:rPr>
        <w:t xml:space="preserve">. </w:t>
      </w:r>
      <w:r>
        <w:rPr>
          <w:rFonts w:eastAsia="Times New Roman" w:cs="Times New Roman"/>
          <w:lang w:eastAsia="en-GB"/>
        </w:rPr>
        <w:t>Three</w:t>
      </w:r>
      <w:r w:rsidRPr="00B70F51">
        <w:rPr>
          <w:rFonts w:eastAsia="Times New Roman" w:cs="Times New Roman"/>
          <w:lang w:eastAsia="en-GB"/>
        </w:rPr>
        <w:t xml:space="preserve"> pre-production teles</w:t>
      </w:r>
      <w:r>
        <w:rPr>
          <w:rFonts w:eastAsia="Times New Roman" w:cs="Times New Roman"/>
          <w:lang w:eastAsia="en-GB"/>
        </w:rPr>
        <w:t xml:space="preserve">copes will then be constructed on the southern CTA site. </w:t>
      </w:r>
      <w:r w:rsidRPr="00B70F51">
        <w:rPr>
          <w:rFonts w:eastAsia="Times New Roman" w:cs="Times New Roman"/>
          <w:lang w:eastAsia="en-GB"/>
        </w:rPr>
        <w:t>Tests of</w:t>
      </w:r>
      <w:r>
        <w:rPr>
          <w:rFonts w:eastAsia="Times New Roman" w:cs="Times New Roman"/>
          <w:lang w:eastAsia="en-GB"/>
        </w:rPr>
        <w:t xml:space="preserve"> these will lead to any </w:t>
      </w:r>
      <w:r w:rsidRPr="00B70F51">
        <w:rPr>
          <w:rFonts w:eastAsia="Times New Roman" w:cs="Times New Roman"/>
          <w:lang w:eastAsia="en-GB"/>
        </w:rPr>
        <w:t>final modifications and the construction of a further 32 telescopes. The pre-production telescopes will be upgraded if so required. The 35 telescopes on the CTA site will form the in-kind contribution of the GCT groups to the CTAO.</w:t>
      </w:r>
      <w:r>
        <w:rPr>
          <w:rFonts w:eastAsia="Times New Roman" w:cs="Times New Roman"/>
          <w:lang w:eastAsia="en-GB"/>
        </w:rPr>
        <w:t xml:space="preserve"> A Declaration of Intent to complete the above programme has been signed by the leading scientists at each of the laboratories and institutes involved in the GCT.</w:t>
      </w:r>
    </w:p>
    <w:p w14:paraId="1679F78A" w14:textId="2BAB5EFB" w:rsidR="000645CF" w:rsidRDefault="00681467" w:rsidP="00643250">
      <w:pPr>
        <w:pStyle w:val="Heading1"/>
      </w:pPr>
      <w:bookmarkStart w:id="19" w:name="_Toc403414401"/>
      <w:r>
        <w:t>CTA UK and the p</w:t>
      </w:r>
      <w:r w:rsidR="000645CF">
        <w:t>roposed UK programme</w:t>
      </w:r>
      <w:bookmarkEnd w:id="19"/>
    </w:p>
    <w:p w14:paraId="52769E7F" w14:textId="6B88F648" w:rsidR="00681467" w:rsidRPr="00681467" w:rsidRDefault="001A6FD7" w:rsidP="00681467">
      <w:pPr>
        <w:pStyle w:val="Heading2"/>
        <w:ind w:left="0"/>
      </w:pPr>
      <w:bookmarkStart w:id="20" w:name="_Toc403414402"/>
      <w:r>
        <w:t>The CTA-</w:t>
      </w:r>
      <w:r w:rsidR="00681467">
        <w:t>UK groups</w:t>
      </w:r>
      <w:bookmarkEnd w:id="20"/>
    </w:p>
    <w:p w14:paraId="205DCCA5" w14:textId="01DFA49D" w:rsidR="00681467" w:rsidRDefault="00681467" w:rsidP="00681467">
      <w:pPr>
        <w:spacing w:before="240"/>
      </w:pPr>
      <w:r>
        <w:t>The UK groups involved in this programme are:</w:t>
      </w:r>
    </w:p>
    <w:p w14:paraId="00C89301" w14:textId="714CFDF9" w:rsidR="00681467" w:rsidRPr="00E31832" w:rsidRDefault="00681467" w:rsidP="00681467">
      <w:pPr>
        <w:jc w:val="both"/>
        <w:rPr>
          <w:rFonts w:cs="Courier"/>
          <w:lang w:val="en-US"/>
        </w:rPr>
      </w:pPr>
      <w:r w:rsidRPr="00724C5B">
        <w:rPr>
          <w:b/>
        </w:rPr>
        <w:t>Durham University:</w:t>
      </w:r>
      <w:r w:rsidRPr="00724C5B">
        <w:t xml:space="preserve"> The Durham VHE gamma-ray astronomy group has been involved in this field for over 30 years, and built telescopes in the USA, Australia and on La Palma. They provided the telescope and atmospheric calibration for the HESS telescopes, which involved extensive simulation work as well as the design, construction and operation of equipment at the HESS site in Namibia. Chadwick is leader of the Mirror Test Facilities WP for CTA, internal reviewer for CTA mirror designs, a member of the 15-person Speakers and Publications Office of CTA, and is driving all CTA Outreach activities. Nolan is a world expert on the integration of atmospheric measurements with Cherenkov telescope data and is an active member of the CTA Monte Carlo simulation WP. He is internal reviewer of the CTA calibration strategy and has created most of the CTA outreach materials. Brown has extensive experience in data analysis for astroparticle physics experiments, including HESS, Fermi and IceCube, is leading the testing of the flat-fielding system for the GCT camera, and is an author of the AGN, Galaxy Clusters and Dark Matter Key Science Projects for CTA. The Centre for Advanced Instrumentation (CfAI) at Durham has extensive test facilities and Schmoll has worked on a variety of major instrumentation projects, such as </w:t>
      </w:r>
      <w:r w:rsidRPr="00724C5B">
        <w:rPr>
          <w:rFonts w:cs="Courier"/>
          <w:lang w:val="en-US"/>
        </w:rPr>
        <w:t xml:space="preserve">a 2000 element fibre integral field unit for the IMACS spectrograph and the SALT-HRS spectrograph. </w:t>
      </w:r>
      <w:r w:rsidRPr="00724C5B">
        <w:t>He provided the optical design for the GCT and will work on its improvement.</w:t>
      </w:r>
    </w:p>
    <w:p w14:paraId="29BC47BC" w14:textId="381BE225" w:rsidR="00681467" w:rsidRPr="00E31832" w:rsidRDefault="00681467" w:rsidP="00681467">
      <w:pPr>
        <w:jc w:val="both"/>
        <w:rPr>
          <w:rFonts w:eastAsia="Times New Roman"/>
        </w:rPr>
      </w:pPr>
      <w:r w:rsidRPr="00724C5B">
        <w:rPr>
          <w:rFonts w:cs="Times"/>
          <w:b/>
          <w:bCs/>
          <w:lang w:val="en-US"/>
        </w:rPr>
        <w:t>Leicester University:</w:t>
      </w:r>
      <w:r w:rsidRPr="00724C5B">
        <w:t xml:space="preserve"> The Space Research Centre (SRC) and the X-ray and Observational Astrophysics (XROA) group at the University of Leicester have a long heritage in astronomy and instrumentation in space, one that has seen a Leicester-built instrument operating in earth orbit and beyond for every year since 1967. They have played major roles in many space missions including X-ray observatories such as Ariel-V, Exosat, Ginga, Rosat, Chandra, XMM-Newton and Swift, providing the focal plane detectors and performing data analysis tasks. Forthcoming mission involvement includes the lead role on the MIXS instrument on the BepiColombo mission to Mercury and provision of the mechanical structure for the MIRI instrument on JWST. The experience and expertise gained in the development and commissioning of the CHEC-M camera, including </w:t>
      </w:r>
      <w:r w:rsidRPr="00724C5B">
        <w:rPr>
          <w:rFonts w:eastAsia="Times New Roman"/>
        </w:rPr>
        <w:t xml:space="preserve">coordination, assembly, integration and testing, </w:t>
      </w:r>
      <w:r w:rsidRPr="00724C5B">
        <w:t xml:space="preserve">within the UK-CTA Preparatory Phase project position the team perfectly for the production of the Pre-Production Camera in this next phase. Lapington leads the High Speed Imaging Group at the SRC and has 30 years </w:t>
      </w:r>
      <w:r>
        <w:t xml:space="preserve">of </w:t>
      </w:r>
      <w:r w:rsidRPr="00724C5B">
        <w:t xml:space="preserve">experience </w:t>
      </w:r>
      <w:r>
        <w:t xml:space="preserve">in </w:t>
      </w:r>
      <w:r w:rsidRPr="00724C5B">
        <w:t>developing fast photon-counting imaging detectors and electronics for space. He was a Co-I in the first round of the project</w:t>
      </w:r>
      <w:r>
        <w:t>,</w:t>
      </w:r>
      <w:r w:rsidRPr="00724C5B">
        <w:t xml:space="preserve"> focussing on development of the camera electronics. Osborne has expertise in astronomy data analysis. He led the XMM Survey Science Centre and now heads the UK Science Data Centre for the Swift GRB mission. He is also a member of the CTA </w:t>
      </w:r>
      <w:r w:rsidRPr="00724C5B">
        <w:rPr>
          <w:rFonts w:eastAsia="Times New Roman"/>
        </w:rPr>
        <w:t>Consortium Board. Sykes was responsible for developing the camera mechanics concept and provides mechanical engineering oversight. Ross led the hardware development and implementation of the CHEC-M and CHEC-S camera mechanics and will play the same role in this project. Thornhill designed and commissioned the CHEC-</w:t>
      </w:r>
      <w:r w:rsidRPr="00724C5B">
        <w:rPr>
          <w:rFonts w:eastAsia="Times New Roman"/>
        </w:rPr>
        <w:lastRenderedPageBreak/>
        <w:t>M preamplification modules. He is currently developing the front-end buffers for CHEC-S and is also contributing to an upgrade to HESS camera electronics.</w:t>
      </w:r>
    </w:p>
    <w:p w14:paraId="3718BDE2" w14:textId="52260EC1" w:rsidR="00681467" w:rsidRPr="00724C5B" w:rsidRDefault="00681467" w:rsidP="00681467">
      <w:pPr>
        <w:jc w:val="both"/>
      </w:pPr>
      <w:r w:rsidRPr="00724C5B">
        <w:rPr>
          <w:rFonts w:cs="Times"/>
          <w:b/>
          <w:bCs/>
          <w:lang w:val="en-US"/>
        </w:rPr>
        <w:t>University of Liverpool:</w:t>
      </w:r>
      <w:r>
        <w:rPr>
          <w:rFonts w:cs="Times"/>
          <w:b/>
          <w:bCs/>
          <w:lang w:val="en-US"/>
        </w:rPr>
        <w:t xml:space="preserve"> </w:t>
      </w:r>
      <w:r w:rsidRPr="009E1A91">
        <w:t>Liverpool</w:t>
      </w:r>
      <w:r>
        <w:t xml:space="preserve"> </w:t>
      </w:r>
      <w:r w:rsidRPr="009E1A91">
        <w:t>The Liverpool Particle Physics group have a long tradition of designing and operating instruments for particle physics. Thanks to their mechanical and sensor expertise, they have recently constructed major detectors for the ATLAS experiment (Endcap C of the Semiconductor Tracker), the LHCb experiment (the VELO), for T2K (the ND280 electromagnetic calorimeter) and are currently leading the upgrade of the ATLAS detector. Greenshaw is a particle physicist by training and has led major hardware projects such as the upgrade of the Forward Tracker of the H1 detector at HERA (he was Deputy Spokesperson of H1 for 4 years) and the development of high speed column parallel charge-coupled devices, the in-situ storage image sensor (ISIS) and low mass support structures for the vertex detector of a future linear collider as Spokesperson of the Linear Collider Flavour Identification Collaboration. Greenshaw currently chairs the CTA group leading prototyping of the SSTs.</w:t>
      </w:r>
      <w:r>
        <w:t xml:space="preserve"> </w:t>
      </w:r>
      <w:r w:rsidR="00B63164">
        <w:t>Daniel</w:t>
      </w:r>
      <w:r w:rsidRPr="009E1A91">
        <w:t xml:space="preserve"> has worked with both HESS and VERITAS and brings hardware experience, particularly in triggering and calibration, and expertise in astroparticle physics to Liverpool as well as experience of analysing data from Imaging Atmospheric Cherenkov Telescopes (IACTs). He is currently a coordinator of the CTA Lorentz invariance violation Key Science Project group, and Camera Calibration Coordinator for CTA.</w:t>
      </w:r>
      <w:r>
        <w:t xml:space="preserve"> </w:t>
      </w:r>
      <w:r w:rsidRPr="009E1A91">
        <w:t>Rose worked on the design and construction of the VERITAS array, completed in 2007. He was responsible for the trigger work package, leading the design and construction with UK industry of eight custom PCBs. He adds further expertise on the analysis of IACTs to the Liverpool group.</w:t>
      </w:r>
    </w:p>
    <w:p w14:paraId="4B394A20" w14:textId="77777777" w:rsidR="00681467" w:rsidRPr="00E31832" w:rsidRDefault="00681467" w:rsidP="00681467">
      <w:pPr>
        <w:jc w:val="both"/>
        <w:rPr>
          <w:rFonts w:cs="Times"/>
          <w:lang w:val="en-US"/>
        </w:rPr>
      </w:pPr>
      <w:r w:rsidRPr="00724C5B">
        <w:rPr>
          <w:rFonts w:cs="Times"/>
          <w:b/>
          <w:bCs/>
          <w:lang w:val="en-US"/>
        </w:rPr>
        <w:t>Liv</w:t>
      </w:r>
      <w:r>
        <w:rPr>
          <w:rFonts w:cs="Times"/>
          <w:b/>
          <w:bCs/>
          <w:lang w:val="en-US"/>
        </w:rPr>
        <w:t xml:space="preserve">erpool John Moores University: </w:t>
      </w:r>
      <w:r w:rsidRPr="00724C5B">
        <w:rPr>
          <w:rFonts w:cs="Times"/>
          <w:lang w:val="en-US"/>
        </w:rPr>
        <w:t>The Astrophysics Research Institute (ARI) of Liverpool John Moor</w:t>
      </w:r>
      <w:r>
        <w:rPr>
          <w:rFonts w:cs="Times"/>
          <w:lang w:val="en-US"/>
        </w:rPr>
        <w:t>e</w:t>
      </w:r>
      <w:r w:rsidRPr="00724C5B">
        <w:rPr>
          <w:rFonts w:cs="Times"/>
          <w:lang w:val="en-US"/>
        </w:rPr>
        <w:t>s University (LJMU) oversaw the design and construction of, and continues to lead the operation and development of, the 2.0 meter Liverpool Telescope on La Palma.  ARI has led the development of all a wide range of LT optical and near-IR instruments, including software, opto-mechanical design and cryogenic systems.  ARI are also currently building the detector systems for the new WEAVE multi object spectrograph on the WHT.  Steele leads the Technology Group at ARI and is the Liverpool Telescope Director.  He has long experience in project management and the development of new instrumentation. He also has a particular science interest in the optical polarimetry of high energy CTA sources such as</w:t>
      </w:r>
      <w:r>
        <w:rPr>
          <w:rFonts w:cs="Times"/>
          <w:lang w:val="en-US"/>
        </w:rPr>
        <w:t xml:space="preserve"> Gamma Ray Bursts and Blazars. </w:t>
      </w:r>
      <w:r w:rsidRPr="00724C5B">
        <w:rPr>
          <w:rFonts w:cs="Times"/>
          <w:lang w:val="en-US"/>
        </w:rPr>
        <w:t>Barnsley is an instrument scientist in ARI, specialising in the thermal modelling of instrumentation and the development of embedded control systems as well as software for astronomical data reduction.</w:t>
      </w:r>
    </w:p>
    <w:p w14:paraId="6FDD86A3" w14:textId="77777777" w:rsidR="00681467" w:rsidRPr="00E31832" w:rsidRDefault="00681467" w:rsidP="00681467">
      <w:pPr>
        <w:jc w:val="both"/>
        <w:rPr>
          <w:rFonts w:cs="Times"/>
          <w:bCs/>
          <w:lang w:val="en-US"/>
        </w:rPr>
      </w:pPr>
      <w:r w:rsidRPr="00724C5B">
        <w:rPr>
          <w:rFonts w:cs="Times"/>
          <w:b/>
          <w:bCs/>
          <w:lang w:val="en-US"/>
        </w:rPr>
        <w:t xml:space="preserve">University of Oxford: </w:t>
      </w:r>
      <w:r w:rsidRPr="00724C5B">
        <w:rPr>
          <w:rFonts w:cs="Times"/>
          <w:bCs/>
          <w:lang w:val="en-US"/>
        </w:rPr>
        <w:t xml:space="preserve">Oxford has extensive experience in experimental, theoretical and observational astrophysics, with Subir Sarkar of the theoretical physics group being a founding figure of the CTA project. In recent years Oxford has taken on an increasing experimental role in CTA led by Cotter, whose background is in AGN astrophysics, including a prominent role in the </w:t>
      </w:r>
      <w:r w:rsidRPr="00724C5B">
        <w:rPr>
          <w:rFonts w:cs="Times"/>
          <w:bCs/>
          <w:i/>
          <w:lang w:val="en-US"/>
        </w:rPr>
        <w:t>FERMI</w:t>
      </w:r>
      <w:r w:rsidRPr="00724C5B">
        <w:rPr>
          <w:rFonts w:cs="Times"/>
          <w:bCs/>
          <w:lang w:val="en-US"/>
        </w:rPr>
        <w:t xml:space="preserve"> AGN surveys. Cotter was successful in winning some £230,000 of Marie Curie FP7 funding which supports Early Stage Researcher Andrea De Franco, who works on the TARGET modules and camera control software, along with associated activities. The Oxford Experimental Radio Cosmology group led by Jones and Taylor has world-leading experience in high-performance digital systems. Oxford leads digital systems for SKA-LOW under Jones’ direction; Taylor leads the CBASS project, which includes a state-of-the-art digital receiver system, and leads the UK participation in the SKA dish antenna consortium. The SKA and CTA digital programmes presently share 60m</w:t>
      </w:r>
      <w:r w:rsidRPr="00724C5B">
        <w:rPr>
          <w:rFonts w:cs="Times"/>
          <w:bCs/>
          <w:vertAlign w:val="superscript"/>
          <w:lang w:val="en-US"/>
        </w:rPr>
        <w:t>2</w:t>
      </w:r>
      <w:r w:rsidRPr="00724C5B">
        <w:rPr>
          <w:rFonts w:cs="Times"/>
          <w:bCs/>
          <w:lang w:val="en-US"/>
        </w:rPr>
        <w:t xml:space="preserve"> of fully-equipped labs, and Oxford intends to enhance this programme with a significantly larger refurbished lab in the next 2-3 years. </w:t>
      </w:r>
    </w:p>
    <w:p w14:paraId="20831354" w14:textId="2B1D7104" w:rsidR="00681467" w:rsidRPr="00E31832" w:rsidRDefault="00681467" w:rsidP="00681467">
      <w:pPr>
        <w:jc w:val="both"/>
        <w:rPr>
          <w:rFonts w:cs="Times"/>
          <w:lang w:val="en-US"/>
        </w:rPr>
      </w:pPr>
      <w:r w:rsidRPr="00724C5B">
        <w:rPr>
          <w:b/>
        </w:rPr>
        <w:t xml:space="preserve">Observation, theory and exploitation: </w:t>
      </w:r>
      <w:r w:rsidRPr="00724C5B">
        <w:t xml:space="preserve">The investigators in this PPRP application all have significant interests in the theoretical and observational aspects of the CTA science goals, along with many other UK academics in </w:t>
      </w:r>
      <w:r w:rsidRPr="00724C5B">
        <w:lastRenderedPageBreak/>
        <w:t xml:space="preserve">the STFC programme. In total, more than sixty UK staff and students are active in the CTA collaboration. With CTA’s rating of </w:t>
      </w:r>
      <w:r w:rsidRPr="00EA37DB">
        <w:t>g1</w:t>
      </w:r>
      <w:r w:rsidRPr="00724C5B">
        <w:t xml:space="preserve"> in the STFC programmatic review it is certain that this community will make significant requests in the forthcoming Consolidated Grant rounds. </w:t>
      </w:r>
    </w:p>
    <w:p w14:paraId="601A27EC" w14:textId="33C7F5F3" w:rsidR="000645CF" w:rsidRDefault="00681467" w:rsidP="00813620">
      <w:pPr>
        <w:pStyle w:val="Heading2"/>
        <w:ind w:left="0"/>
      </w:pPr>
      <w:bookmarkStart w:id="21" w:name="_Toc403414403"/>
      <w:r>
        <w:t xml:space="preserve">CTA-UK </w:t>
      </w:r>
      <w:r w:rsidR="00ED6141">
        <w:t>g</w:t>
      </w:r>
      <w:r w:rsidR="000645CF">
        <w:t>oals</w:t>
      </w:r>
      <w:bookmarkEnd w:id="21"/>
    </w:p>
    <w:p w14:paraId="2A78D478" w14:textId="2FCC4652" w:rsidR="00ED6141" w:rsidRDefault="00ED6141" w:rsidP="007A4846">
      <w:pPr>
        <w:jc w:val="both"/>
      </w:pPr>
      <w:r>
        <w:t xml:space="preserve">The CTA-UK groups </w:t>
      </w:r>
      <w:r w:rsidR="007A4846">
        <w:t>propose to contribute to CTA through constru</w:t>
      </w:r>
      <w:r w:rsidR="003C09BB">
        <w:t>c</w:t>
      </w:r>
      <w:r w:rsidR="007A4846">
        <w:t xml:space="preserve">tion of </w:t>
      </w:r>
      <w:r>
        <w:t>GCT</w:t>
      </w:r>
      <w:r w:rsidR="007A4846">
        <w:t xml:space="preserve">s. </w:t>
      </w:r>
      <w:r>
        <w:t>The primary contribution of the UK</w:t>
      </w:r>
      <w:r w:rsidR="007A4846">
        <w:t xml:space="preserve"> to these telescopes</w:t>
      </w:r>
      <w:r>
        <w:t xml:space="preserve"> is the CHEC camera</w:t>
      </w:r>
      <w:r w:rsidR="007A4846">
        <w:t>,</w:t>
      </w:r>
      <w:r w:rsidR="008B6846">
        <w:t xml:space="preserve"> </w:t>
      </w:r>
      <w:r w:rsidR="007A4846">
        <w:t>but t</w:t>
      </w:r>
      <w:r>
        <w:t xml:space="preserve">he UK groups have </w:t>
      </w:r>
      <w:r w:rsidR="008B6846">
        <w:t xml:space="preserve">also </w:t>
      </w:r>
      <w:r>
        <w:t>identified areas where further development work can</w:t>
      </w:r>
      <w:r w:rsidR="00AB256E">
        <w:t xml:space="preserve"> either</w:t>
      </w:r>
      <w:r>
        <w:t xml:space="preserve"> improve the </w:t>
      </w:r>
      <w:r w:rsidR="007A4846">
        <w:t>GCT</w:t>
      </w:r>
      <w:r w:rsidR="00AB256E">
        <w:t>’s performance or reduce its cost,</w:t>
      </w:r>
      <w:r w:rsidR="008B6846">
        <w:t xml:space="preserve"> </w:t>
      </w:r>
      <w:r>
        <w:t xml:space="preserve">and </w:t>
      </w:r>
      <w:r w:rsidR="00AB256E">
        <w:t>hence enhance our contribution to CTA</w:t>
      </w:r>
      <w:r w:rsidR="008B6846">
        <w:t>. T</w:t>
      </w:r>
      <w:r>
        <w:t xml:space="preserve">he prototype mirrors under construction in France are proving to be relatively expensive and, </w:t>
      </w:r>
      <w:r w:rsidR="00DB1BE6">
        <w:t xml:space="preserve">as the mirrors are individually machined, </w:t>
      </w:r>
      <w:r>
        <w:t>this cost is unlikely</w:t>
      </w:r>
      <w:r w:rsidR="00DB1BE6">
        <w:t xml:space="preserve"> to</w:t>
      </w:r>
      <w:r>
        <w:t xml:space="preserve"> drop significantly during mass production. Further, it is not clear whether the required surfa</w:t>
      </w:r>
      <w:r w:rsidR="00DB1BE6">
        <w:t>ce roughness will be achieved with</w:t>
      </w:r>
      <w:r>
        <w:t xml:space="preserve"> the polishing steps </w:t>
      </w:r>
      <w:r w:rsidR="008B6846">
        <w:t xml:space="preserve">proposed; adding further polishing would increase the cost of the mirrors. </w:t>
      </w:r>
      <w:r w:rsidR="007A4846">
        <w:t xml:space="preserve">Here, UK industry </w:t>
      </w:r>
      <w:r w:rsidR="006D4BA3">
        <w:t xml:space="preserve">(Glyndŵr Innovations) </w:t>
      </w:r>
      <w:r w:rsidR="007A4846">
        <w:t>has the expertise to provide the mirrors using an alternative te</w:t>
      </w:r>
      <w:r w:rsidR="006D4BA3">
        <w:t xml:space="preserve">chnology. Demonstrating that they can produce mirrors of the required type </w:t>
      </w:r>
      <w:r w:rsidR="007A4846">
        <w:t>would allow them to win contracts for construction of GCT mirro</w:t>
      </w:r>
      <w:r w:rsidR="00464AB9">
        <w:t>rs, but potentially also for</w:t>
      </w:r>
      <w:r w:rsidR="007A4846">
        <w:t xml:space="preserve"> mirrors for other CTA telescopes. </w:t>
      </w:r>
    </w:p>
    <w:p w14:paraId="4EF34AC0" w14:textId="541B0B63" w:rsidR="009D2CFC" w:rsidRDefault="007A4846" w:rsidP="009D2CFC">
      <w:pPr>
        <w:jc w:val="both"/>
      </w:pPr>
      <w:r>
        <w:t xml:space="preserve">A second area where telescope costs may be reduced is in the choice of drive systems. Alternative, and potentially </w:t>
      </w:r>
      <w:r w:rsidR="001E5B5E">
        <w:t xml:space="preserve">less expensive drive solutions </w:t>
      </w:r>
      <w:r w:rsidR="00681467">
        <w:t>which are likely</w:t>
      </w:r>
      <w:r w:rsidR="001E5B5E">
        <w:t xml:space="preserve"> </w:t>
      </w:r>
      <w:r w:rsidR="00681467">
        <w:t xml:space="preserve">to </w:t>
      </w:r>
      <w:r w:rsidR="001E5B5E">
        <w:t>provide the required performance have been id</w:t>
      </w:r>
      <w:r w:rsidR="009D2CFC">
        <w:t>entified. We propose to evalu</w:t>
      </w:r>
      <w:r w:rsidR="001E5B5E">
        <w:t>ate these</w:t>
      </w:r>
      <w:r w:rsidR="009D2CFC">
        <w:t xml:space="preserve"> and test the most favourable for possible inclusion on the pre-production and production telescopes</w:t>
      </w:r>
      <w:r w:rsidR="001E5B5E">
        <w:t>.</w:t>
      </w:r>
    </w:p>
    <w:p w14:paraId="2B8A879B" w14:textId="4945C80D" w:rsidR="009D2CFC" w:rsidRDefault="00DB1BE6" w:rsidP="009D2CFC">
      <w:pPr>
        <w:jc w:val="both"/>
      </w:pPr>
      <w:r>
        <w:t xml:space="preserve">The GCT camera mount has recently been redesigned, following modifications to the support structures for the secondary mirror. </w:t>
      </w:r>
      <w:r w:rsidR="00464AB9">
        <w:t xml:space="preserve">We </w:t>
      </w:r>
      <w:r w:rsidR="009D2CFC">
        <w:t xml:space="preserve">propose to carry out detailed finite element analysis (FEA) of the </w:t>
      </w:r>
      <w:r>
        <w:t xml:space="preserve">new </w:t>
      </w:r>
      <w:r w:rsidR="009D2CFC">
        <w:t>mount to ensure it has the required stability at all orientations and at the maximum operating wind speed for the telescope. Any necessary redesign will then be done in collaboration with the French designers of the structure.</w:t>
      </w:r>
    </w:p>
    <w:p w14:paraId="6A1E8014" w14:textId="0D136413" w:rsidR="009D2CFC" w:rsidRPr="00ED6141" w:rsidRDefault="009D2CFC" w:rsidP="009D2CFC">
      <w:pPr>
        <w:jc w:val="both"/>
      </w:pPr>
      <w:r>
        <w:t xml:space="preserve">Finally, </w:t>
      </w:r>
      <w:r w:rsidR="003C09BB">
        <w:t xml:space="preserve">we propose to contribute to the development of CTA’s data pipeline. There is significant UK expertise in this area; </w:t>
      </w:r>
      <w:r>
        <w:t xml:space="preserve">UK groups </w:t>
      </w:r>
      <w:r w:rsidR="003C09BB">
        <w:t xml:space="preserve">are experienced </w:t>
      </w:r>
      <w:r>
        <w:t>in Imaging Atmospheric Cherenkov Telescope data analysis, and the provision of data pipelines for other (space-based) experiments</w:t>
      </w:r>
      <w:r w:rsidR="003C09BB">
        <w:t>. Our involvement</w:t>
      </w:r>
      <w:r>
        <w:t xml:space="preserve"> would both benefit CTA and ensure that U</w:t>
      </w:r>
      <w:r w:rsidR="003C09BB">
        <w:t>K scientists gain hands-on experience with the CTA data chain, ensuring we are well placed to exploit the first data that the Array produces.</w:t>
      </w:r>
    </w:p>
    <w:p w14:paraId="667A6AD0" w14:textId="25C66574" w:rsidR="000645CF" w:rsidRDefault="000645CF" w:rsidP="00A937B4">
      <w:pPr>
        <w:jc w:val="both"/>
      </w:pPr>
      <w:r>
        <w:t xml:space="preserve">The programme </w:t>
      </w:r>
      <w:r w:rsidR="003C09BB">
        <w:t>outlined below therefore has</w:t>
      </w:r>
      <w:r w:rsidR="00DB1BE6">
        <w:t xml:space="preserve"> five</w:t>
      </w:r>
      <w:r w:rsidR="003C09BB">
        <w:t xml:space="preserve"> work packages: WP1 is the mirror programme; WP2 the studies of the telescope structure and its drives; WP3 covers the camera test, development and construction; WP4 the data activities</w:t>
      </w:r>
      <w:r w:rsidR="00DB1BE6">
        <w:t>; and WP5 the management of the programme</w:t>
      </w:r>
      <w:r w:rsidR="00681467">
        <w:t xml:space="preserve"> and our leadership roles in the GCT and CTA</w:t>
      </w:r>
      <w:r w:rsidR="003C09BB">
        <w:t xml:space="preserve">. The programme </w:t>
      </w:r>
      <w:r w:rsidR="00DB1BE6">
        <w:t>h</w:t>
      </w:r>
      <w:r w:rsidR="003C09BB">
        <w:t>as t</w:t>
      </w:r>
      <w:r>
        <w:t>he following strategic goals:</w:t>
      </w:r>
    </w:p>
    <w:p w14:paraId="0160A4DA" w14:textId="77777777" w:rsidR="000645CF" w:rsidRDefault="000645CF" w:rsidP="000645CF">
      <w:pPr>
        <w:pStyle w:val="ListParagraph"/>
        <w:numPr>
          <w:ilvl w:val="0"/>
          <w:numId w:val="1"/>
        </w:numPr>
      </w:pPr>
      <w:r>
        <w:t>Position the UK to provide a number of complete cameras for the CTA SST telescopes, and specifically for the GCTs.</w:t>
      </w:r>
    </w:p>
    <w:p w14:paraId="018776C8" w14:textId="77777777" w:rsidR="000645CF" w:rsidRDefault="000645CF" w:rsidP="000645CF">
      <w:pPr>
        <w:pStyle w:val="ListParagraph"/>
        <w:numPr>
          <w:ilvl w:val="0"/>
          <w:numId w:val="1"/>
        </w:numPr>
      </w:pPr>
      <w:r>
        <w:t>Position UK industry to contribute to the GCTs via mirror, structure and drive production.</w:t>
      </w:r>
    </w:p>
    <w:p w14:paraId="73B10900" w14:textId="1567B1AC" w:rsidR="008B6846" w:rsidRDefault="008B6846" w:rsidP="008B6846">
      <w:pPr>
        <w:pStyle w:val="ListParagraph"/>
        <w:numPr>
          <w:ilvl w:val="0"/>
          <w:numId w:val="1"/>
        </w:numPr>
      </w:pPr>
      <w:r>
        <w:t>Position the UK to make a significant contribution to the data pipeline for the SSTs and for CTA as a whole.</w:t>
      </w:r>
    </w:p>
    <w:p w14:paraId="0DA296E4" w14:textId="2B622DE0" w:rsidR="000645CF" w:rsidRDefault="000645CF" w:rsidP="00F137D0">
      <w:pPr>
        <w:pStyle w:val="ListParagraph"/>
        <w:numPr>
          <w:ilvl w:val="0"/>
          <w:numId w:val="1"/>
        </w:numPr>
      </w:pPr>
      <w:r>
        <w:t>Position UK scientists to take best advantage of CTA’s capabilities as soon as observation time is available.</w:t>
      </w:r>
    </w:p>
    <w:p w14:paraId="31836838" w14:textId="466651D7" w:rsidR="000645CF" w:rsidRDefault="00DB1BE6" w:rsidP="00681467">
      <w:r>
        <w:t>In the f</w:t>
      </w:r>
      <w:r w:rsidR="00681467">
        <w:t xml:space="preserve">ollowing, </w:t>
      </w:r>
      <w:r>
        <w:t xml:space="preserve">the five work packages </w:t>
      </w:r>
      <w:r w:rsidR="00A937B4">
        <w:t xml:space="preserve">are </w:t>
      </w:r>
      <w:r>
        <w:t>presented.</w:t>
      </w:r>
    </w:p>
    <w:p w14:paraId="1941F973" w14:textId="7F4DBD20" w:rsidR="000645CF" w:rsidRDefault="000645CF" w:rsidP="00643250">
      <w:pPr>
        <w:pStyle w:val="Heading1"/>
      </w:pPr>
      <w:bookmarkStart w:id="22" w:name="_Toc403414404"/>
      <w:r>
        <w:lastRenderedPageBreak/>
        <w:t>Work Packages</w:t>
      </w:r>
      <w:bookmarkEnd w:id="22"/>
    </w:p>
    <w:p w14:paraId="055BD00D" w14:textId="24BAB093" w:rsidR="000645CF" w:rsidRDefault="00D11D62" w:rsidP="00813620">
      <w:pPr>
        <w:pStyle w:val="Heading2"/>
        <w:ind w:left="0"/>
      </w:pPr>
      <w:bookmarkStart w:id="23" w:name="_Toc403414405"/>
      <w:r>
        <w:t>WP</w:t>
      </w:r>
      <w:r w:rsidR="00C07DEC">
        <w:t>1</w:t>
      </w:r>
      <w:r w:rsidR="000645CF">
        <w:t>: Mirro</w:t>
      </w:r>
      <w:r>
        <w:t>rs</w:t>
      </w:r>
      <w:bookmarkEnd w:id="23"/>
    </w:p>
    <w:p w14:paraId="2E493F57" w14:textId="4953FD8C" w:rsidR="000645CF" w:rsidRDefault="000645CF" w:rsidP="000645CF">
      <w:r w:rsidRPr="00A937B4">
        <w:rPr>
          <w:b/>
        </w:rPr>
        <w:t>Lead</w:t>
      </w:r>
      <w:r>
        <w:t xml:space="preserve">: Chadwick; </w:t>
      </w:r>
      <w:r w:rsidR="00A937B4" w:rsidRPr="00A937B4">
        <w:rPr>
          <w:b/>
        </w:rPr>
        <w:t>Main partic</w:t>
      </w:r>
      <w:r w:rsidR="00A937B4">
        <w:rPr>
          <w:b/>
        </w:rPr>
        <w:t>i</w:t>
      </w:r>
      <w:r w:rsidR="00A937B4" w:rsidRPr="00A937B4">
        <w:rPr>
          <w:b/>
        </w:rPr>
        <w:t>pants</w:t>
      </w:r>
      <w:r w:rsidR="00866134">
        <w:t>: Greenshaw, Steele, Schmoll.</w:t>
      </w:r>
    </w:p>
    <w:p w14:paraId="4B0FC46C" w14:textId="77777777" w:rsidR="000645CF" w:rsidRDefault="000645CF" w:rsidP="00866134">
      <w:pPr>
        <w:jc w:val="both"/>
      </w:pPr>
      <w:r>
        <w:t>Mirrors for IACTs have unusual characteristics. While the accuracy of the form does not have to be particularly high – a few microns is sufficient – they must have low surface roughness and excellent reflectivity in the blue region of the spectrum. As IACTs in general are not protected by domes, they must be robust against the weather. In addition, because large numbers of them are required for an array such as CTA, they must be lightweight, inexpensive and easy to manufacture quickly. Current generation IACTs have used both solid glass mirrors machined and coated in the traditional manner (HESS, VERITAS) and mirrors with a honeycomb sandwich structure and a machined or vacuum-formed reflective surface (MAGIC), the latter an approach first used by the Durham group for the Mark 3 telescope in Australia. The sheer number of mirrors required for CTA means that vacuum-formed mirrors will likely be used for all the telescopes. The best results in terms of cost and surface quality are obtained by vacuum-forming a thin glass surface over a mould and coating this with aluminium and quartz or a dielectric coating.</w:t>
      </w:r>
    </w:p>
    <w:p w14:paraId="36EF3894" w14:textId="1834BA71" w:rsidR="000645CF" w:rsidRDefault="000645CF" w:rsidP="00866134">
      <w:pPr>
        <w:jc w:val="both"/>
      </w:pPr>
      <w:r>
        <w:t>The GCT is a dual-mirror Schwarzschild-Couder design created by Juergen Schmoll at Durham University. To ensure the best possible perfo</w:t>
      </w:r>
      <w:r w:rsidR="001E5B5E">
        <w:t>rmance across the large (10°</w:t>
      </w:r>
      <w:r>
        <w:t xml:space="preserve">) field of view, the two mirrors are aspherical in form, and the size of the telescopes dictates that they have short effective focal lengths. The asphericity is not particularly challenging; it simply requires the creation of a more complex mould than would be required for the spherically-formed mirrors used for the traditional Davies-Cotton type telescopes and with modern numerically-controlled machines this is not an issue. However, the short focal length is more of a problem for vacuum-forming techniques, as the tensile stress developed in the glass is greater than the 6-7 MPa which can be withstood by cold glass. </w:t>
      </w:r>
    </w:p>
    <w:p w14:paraId="125A5B56" w14:textId="700F587F" w:rsidR="000645CF" w:rsidRDefault="000645CF" w:rsidP="00866134">
      <w:pPr>
        <w:jc w:val="both"/>
      </w:pPr>
      <w:r>
        <w:t>The Observatoire de Paris is prototyping machine-milled metal-surface mirrors for use with the telescopes. While this removes the problems associated with vacuum-forming glass, it is unlikely to produce a surface with the required low surface roughness (&lt;10 nm) and the mirrors will</w:t>
      </w:r>
      <w:r w:rsidR="00ED6141">
        <w:t xml:space="preserve"> be time-consuming to produce. </w:t>
      </w:r>
      <w:r>
        <w:t>In addition, the mirrors are slightly heavier than desirable, which initiated a redesign of the telescope structure. The Italian manufacturers Media Lario have developed a technique for hot- and then cold-slumping glass onto a mould which seems to produce good results and would be a good fall-back position for the GCT. However, it is unlikely that they will have the capacity to produce mirrors at the rate we would require and it would in any case be wise to have at least two suppliers.</w:t>
      </w:r>
    </w:p>
    <w:p w14:paraId="2F6EB65A" w14:textId="7603E2FA" w:rsidR="000645CF" w:rsidRDefault="000645CF" w:rsidP="00866134">
      <w:pPr>
        <w:jc w:val="both"/>
      </w:pPr>
      <w:r>
        <w:t>We are therefore proposing to work with Glyndŵr Innovations in St. Asaph, North Wales, to create a protot</w:t>
      </w:r>
      <w:r w:rsidR="00ED6141">
        <w:t xml:space="preserve">ype GCT-type secondary mirror. </w:t>
      </w:r>
      <w:r>
        <w:t>With an effective focal length of around 2m, this is the more challenging of the GCT mirrors. Since the asphericity of the mirrors is not in itself a problem, we propose to create a mirror of spherical form with focal length of 2m, the spherical mould being cheaper to produce than an aspherical mould.</w:t>
      </w:r>
    </w:p>
    <w:p w14:paraId="455678CE" w14:textId="77777777" w:rsidR="000645CF" w:rsidRDefault="000645CF" w:rsidP="00866134">
      <w:pPr>
        <w:jc w:val="both"/>
      </w:pPr>
      <w:r>
        <w:t>The first tasks are to produce the mould, identify a suitable glass substrate and source a suitable oven for hot slumping. The pre-slumped component will be created and measured, followed by slumping to the final form. The final mirrors will be tested in-house at Glyndŵr before undergoing comprehensive optical and environmental testing to ensure they will be suitable for CTA. This will be followed by a feasibility study to ensure that mirrors can be produced on the right timescale, and a plan for future work will be produced.</w:t>
      </w:r>
    </w:p>
    <w:p w14:paraId="21655612" w14:textId="77777777" w:rsidR="000645CF" w:rsidRDefault="000645CF" w:rsidP="00866134">
      <w:pPr>
        <w:jc w:val="both"/>
      </w:pPr>
      <w:r>
        <w:lastRenderedPageBreak/>
        <w:t>It is worth commenting here that a perfect solution for the mirrors of any of the CTA telescopes does not exist. If Glyndŵr Innovations are able to create GCT mirrors, they may also be able to supply mirrors for some of the other telescopes, particularly the LSTs, for which at present there is only one potential supplier.</w:t>
      </w:r>
    </w:p>
    <w:p w14:paraId="47A3C535" w14:textId="04286266" w:rsidR="000645CF" w:rsidRDefault="00D11D62" w:rsidP="00813620">
      <w:pPr>
        <w:pStyle w:val="Heading2"/>
        <w:ind w:left="0"/>
      </w:pPr>
      <w:bookmarkStart w:id="24" w:name="_Toc403414406"/>
      <w:r>
        <w:t>WP</w:t>
      </w:r>
      <w:r w:rsidR="00C07DEC">
        <w:t>2</w:t>
      </w:r>
      <w:r>
        <w:t>: Structure and Drives</w:t>
      </w:r>
      <w:bookmarkEnd w:id="24"/>
    </w:p>
    <w:p w14:paraId="70D165D5" w14:textId="64F09127" w:rsidR="000645CF" w:rsidRDefault="000645CF" w:rsidP="000645CF">
      <w:r w:rsidRPr="007451C8">
        <w:rPr>
          <w:b/>
        </w:rPr>
        <w:t>Lead</w:t>
      </w:r>
      <w:r>
        <w:t xml:space="preserve">: Steele; </w:t>
      </w:r>
      <w:r w:rsidR="007451C8" w:rsidRPr="007451C8">
        <w:rPr>
          <w:b/>
        </w:rPr>
        <w:t xml:space="preserve">Main </w:t>
      </w:r>
      <w:r w:rsidR="007451C8">
        <w:rPr>
          <w:b/>
        </w:rPr>
        <w:t>participants</w:t>
      </w:r>
      <w:r w:rsidRPr="007451C8">
        <w:rPr>
          <w:b/>
        </w:rPr>
        <w:t>:</w:t>
      </w:r>
      <w:r w:rsidR="00866134">
        <w:t xml:space="preserve"> Barnsley, Chadwick, Greenshaw.</w:t>
      </w:r>
    </w:p>
    <w:p w14:paraId="2C3C8594" w14:textId="77777777" w:rsidR="000645CF" w:rsidRDefault="000645CF" w:rsidP="00866134">
      <w:pPr>
        <w:jc w:val="both"/>
      </w:pPr>
      <w:r>
        <w:t>Our colleagues at the Observatoire de Paris have created the entire structure for the prototype GCT in Paris, and are providing the drive system. It will not be possible for the French groups to provide all of the structures and drives required for the 35 GCTs which are proposed. This represents an opportunity for the UK, and particularly for UK industry to become involved with telescope production. We are therefore proposing to work with UK industry on two areas: the camera support structure and the drive systems.</w:t>
      </w:r>
    </w:p>
    <w:p w14:paraId="28DD5981" w14:textId="77777777" w:rsidR="000645CF" w:rsidRPr="00400C5C" w:rsidRDefault="000645CF" w:rsidP="001E5B5E">
      <w:pPr>
        <w:pStyle w:val="Heading3"/>
      </w:pPr>
      <w:bookmarkStart w:id="25" w:name="_Toc403414407"/>
      <w:r w:rsidRPr="00400C5C">
        <w:t>Camera Support Optimization</w:t>
      </w:r>
      <w:bookmarkEnd w:id="25"/>
    </w:p>
    <w:p w14:paraId="23FB8443" w14:textId="19259C97" w:rsidR="000645CF" w:rsidRPr="001E5B5E" w:rsidRDefault="000645CF" w:rsidP="001E5B5E">
      <w:pPr>
        <w:jc w:val="both"/>
      </w:pPr>
      <w:r>
        <w:t>The GCT camera support is a key element of the telescope structure, with the conflicting requirements of rigidity and ease o</w:t>
      </w:r>
      <w:r w:rsidR="00866134">
        <w:t xml:space="preserve">f access for camera servicing. </w:t>
      </w:r>
      <w:r>
        <w:t>The current Paris design has twin struts down from the telescope top end ring</w:t>
      </w:r>
      <w:r w:rsidR="00866134">
        <w:t xml:space="preserve"> to either side of the camera. </w:t>
      </w:r>
      <w:r>
        <w:t>While providing good access, with a hinge mechanism in the struts, there is a concern that it will be suscep</w:t>
      </w:r>
      <w:r w:rsidR="00866134">
        <w:t xml:space="preserve">tible to flexure in one plane. </w:t>
      </w:r>
      <w:r>
        <w:t>We therefore propose carry out a more detailed FEA analysis of the structure in</w:t>
      </w:r>
      <w:r w:rsidR="00866134">
        <w:t xml:space="preserve"> the presence of wind loading. If</w:t>
      </w:r>
      <w:r>
        <w:t xml:space="preserve"> this confirm</w:t>
      </w:r>
      <w:r w:rsidR="00866134">
        <w:t>s</w:t>
      </w:r>
      <w:r>
        <w:t xml:space="preserve"> the problem, we will then design and evaluate modifications to the design to either introduce one or two additional support arms (while maintaining maintenance access) or use tensioning wires (as employed at the MAGIC st</w:t>
      </w:r>
      <w:r w:rsidR="001E5B5E">
        <w:t>ructure) to improve stiffness.</w:t>
      </w:r>
    </w:p>
    <w:p w14:paraId="030DD111" w14:textId="77777777" w:rsidR="000645CF" w:rsidRPr="00400C5C" w:rsidRDefault="000645CF" w:rsidP="001E5B5E">
      <w:pPr>
        <w:pStyle w:val="Heading3"/>
      </w:pPr>
      <w:bookmarkStart w:id="26" w:name="_Toc403414408"/>
      <w:r w:rsidRPr="00400C5C">
        <w:t>Telescope Drive Optimization</w:t>
      </w:r>
      <w:bookmarkEnd w:id="26"/>
    </w:p>
    <w:p w14:paraId="441A1AAB" w14:textId="077983C0" w:rsidR="000645CF" w:rsidRDefault="000645CF" w:rsidP="004B7ECA">
      <w:pPr>
        <w:jc w:val="both"/>
      </w:pPr>
      <w:r>
        <w:t>The key requirements for the telescope drive system are a wide range of operati</w:t>
      </w:r>
      <w:r w:rsidR="006E0689">
        <w:t>ng speeds (from tracking at about 15 arcsec/sec to slewing at about 2°/sec</w:t>
      </w:r>
      <w:r>
        <w:t>), a high stiffness (to allow ope</w:t>
      </w:r>
      <w:r w:rsidR="006E0689">
        <w:t>ration</w:t>
      </w:r>
      <w:r>
        <w:t xml:space="preserve"> i</w:t>
      </w:r>
      <w:r w:rsidR="006E0689">
        <w:t>n wind speeds up to 36 km/h), l</w:t>
      </w:r>
      <w:r>
        <w:t>ow backlash (to</w:t>
      </w:r>
      <w:r w:rsidR="006E0689">
        <w:t xml:space="preserve"> allow a pointing precision of better than 0.1°</w:t>
      </w:r>
      <w:r>
        <w:t>) and resistance to moisture and dust ingress and functionality over a wide t</w:t>
      </w:r>
      <w:r w:rsidR="006E0689">
        <w:t>emperature range (-15 to +25 </w:t>
      </w:r>
      <w:r w:rsidR="00AD44F9">
        <w:t xml:space="preserve">C). </w:t>
      </w:r>
      <w:r>
        <w:t>The current drive system proposed by Paris is a custom design based on a twin rack and large pinion solution to provide anti-backlash properties. This is a large and heavy structure wit</w:t>
      </w:r>
      <w:r w:rsidR="00AD44F9">
        <w:t>h associated cost implications.</w:t>
      </w:r>
      <w:r>
        <w:t xml:space="preserve"> We therefore wish to investigate a number of more modern alternative drive solutions that may provide at least equivalent performance at lower co</w:t>
      </w:r>
      <w:r w:rsidR="00AD44F9">
        <w:t>st using off the shelf systems. We have carried out a</w:t>
      </w:r>
      <w:r>
        <w:t xml:space="preserve"> market survey and identified the following potential solutions:</w:t>
      </w:r>
    </w:p>
    <w:p w14:paraId="387DF362" w14:textId="6FF4CED3" w:rsidR="000645CF" w:rsidRDefault="000645CF" w:rsidP="004B7ECA">
      <w:pPr>
        <w:pStyle w:val="ListParagraph"/>
        <w:numPr>
          <w:ilvl w:val="0"/>
          <w:numId w:val="2"/>
        </w:numPr>
        <w:jc w:val="both"/>
      </w:pPr>
      <w:r>
        <w:t>Harmonic Dr</w:t>
      </w:r>
      <w:r w:rsidR="00AD44F9">
        <w:t>ive (</w:t>
      </w:r>
      <w:r w:rsidR="004B7ECA" w:rsidRPr="004B7ECA">
        <w:t>htt</w:t>
      </w:r>
      <w:r w:rsidR="004B7ECA">
        <w:t>p://harmonicdrive.de/</w:t>
      </w:r>
      <w:r w:rsidR="00AD44F9">
        <w:t xml:space="preserve">). </w:t>
      </w:r>
      <w:r>
        <w:t xml:space="preserve">This solution is employed in the Cassegrain Drive system of the Liverpool Telescope and </w:t>
      </w:r>
      <w:r w:rsidR="00AD44F9">
        <w:t xml:space="preserve">has also </w:t>
      </w:r>
      <w:r>
        <w:t>been used in a number of rover vehicle</w:t>
      </w:r>
      <w:r w:rsidR="00AD44F9">
        <w:t xml:space="preserve">s </w:t>
      </w:r>
      <w:r>
        <w:t>fo</w:t>
      </w:r>
      <w:r w:rsidR="00AD44F9">
        <w:t>r lunar and planetary missions.</w:t>
      </w:r>
      <w:r>
        <w:t xml:space="preserve"> It provides very high gear reduction ratios in a small volume with very low backlash through the use of a combi</w:t>
      </w:r>
      <w:r w:rsidR="00AD44F9">
        <w:t xml:space="preserve">nation of a flexible and fixed </w:t>
      </w:r>
      <w:r>
        <w:t>spl</w:t>
      </w:r>
      <w:r w:rsidR="00AD44F9">
        <w:t xml:space="preserve">ine with a wave generator. </w:t>
      </w:r>
    </w:p>
    <w:p w14:paraId="52EEB83D" w14:textId="3F1DC5DB" w:rsidR="000645CF" w:rsidRDefault="00AD44F9" w:rsidP="004B7ECA">
      <w:pPr>
        <w:pStyle w:val="ListParagraph"/>
        <w:numPr>
          <w:ilvl w:val="0"/>
          <w:numId w:val="2"/>
        </w:numPr>
        <w:jc w:val="both"/>
      </w:pPr>
      <w:r>
        <w:t xml:space="preserve">Orbital Drive. </w:t>
      </w:r>
      <w:r w:rsidR="000645CF">
        <w:t xml:space="preserve">A wide variety of orbital drives based on eccentric inline </w:t>
      </w:r>
      <w:r>
        <w:t xml:space="preserve">planetary gears are available. </w:t>
      </w:r>
      <w:r w:rsidR="000645CF">
        <w:t>In particular</w:t>
      </w:r>
      <w:r w:rsidR="004B7ECA">
        <w:t xml:space="preserve"> we identify the Ikona (</w:t>
      </w:r>
      <w:r w:rsidR="004B7ECA" w:rsidRPr="004B7ECA">
        <w:t>http://ikona.ca/</w:t>
      </w:r>
      <w:r w:rsidR="000645CF">
        <w:t>) solution. Altec Engineering (</w:t>
      </w:r>
      <w:r w:rsidR="004B7ECA" w:rsidRPr="004B7ECA">
        <w:t>http://alteceng.co.uk/</w:t>
      </w:r>
      <w:r w:rsidR="000645CF">
        <w:t xml:space="preserve">) have good experience using these drives in the development of fast </w:t>
      </w:r>
      <w:r>
        <w:t>slewing radar tracking systems.</w:t>
      </w:r>
      <w:r w:rsidR="000645CF">
        <w:t xml:space="preserve"> In discussions with </w:t>
      </w:r>
      <w:r>
        <w:t>Altec, we have identified the Ikona drive</w:t>
      </w:r>
      <w:r w:rsidR="000645CF">
        <w:t xml:space="preserve"> as having a high gear ratio with very high torqu</w:t>
      </w:r>
      <w:r w:rsidR="00F74780">
        <w:t xml:space="preserve">e capability and low backlash. </w:t>
      </w:r>
      <w:r w:rsidR="000645CF">
        <w:t>The</w:t>
      </w:r>
      <w:r>
        <w:t>y</w:t>
      </w:r>
      <w:r w:rsidR="000645CF">
        <w:t xml:space="preserve"> also have the potential to remove the requirement for a separate braking system.</w:t>
      </w:r>
    </w:p>
    <w:p w14:paraId="2B1EDA7F" w14:textId="4ED17D4F" w:rsidR="000645CF" w:rsidRDefault="004B7ECA" w:rsidP="004B7ECA">
      <w:pPr>
        <w:pStyle w:val="ListParagraph"/>
        <w:numPr>
          <w:ilvl w:val="0"/>
          <w:numId w:val="2"/>
        </w:numPr>
        <w:jc w:val="both"/>
      </w:pPr>
      <w:r>
        <w:t xml:space="preserve">Direct Drive. </w:t>
      </w:r>
      <w:r w:rsidR="000645CF">
        <w:t>This solution removes the need for a gearbox (and hence backlash) via direct load connection, using the telescopes own</w:t>
      </w:r>
      <w:r w:rsidR="00AD44F9">
        <w:t xml:space="preserve"> bearing to support the rotor. </w:t>
      </w:r>
      <w:r w:rsidR="000645CF">
        <w:t xml:space="preserve">In some bespoke implementations </w:t>
      </w:r>
      <w:r w:rsidR="000645CF">
        <w:lastRenderedPageBreak/>
        <w:t>(e.g. the 10.4</w:t>
      </w:r>
      <w:r>
        <w:t> </w:t>
      </w:r>
      <w:r w:rsidR="000645CF">
        <w:t>m GTC</w:t>
      </w:r>
      <w:r>
        <w:t xml:space="preserve"> – not GCT! – </w:t>
      </w:r>
      <w:r w:rsidR="000645CF">
        <w:t>telescopes) the telescope itself can effectively act as the stator, hostin</w:t>
      </w:r>
      <w:r w:rsidR="00AD44F9">
        <w:t xml:space="preserve">g the permanent field magnets. </w:t>
      </w:r>
      <w:r w:rsidR="000645CF">
        <w:t>Alternatively</w:t>
      </w:r>
      <w:r w:rsidR="00AD44F9">
        <w:t>,</w:t>
      </w:r>
      <w:r w:rsidR="000645CF">
        <w:t xml:space="preserve"> off the shelf solutions (e.g. </w:t>
      </w:r>
      <w:r w:rsidRPr="004B7ECA">
        <w:t>http:</w:t>
      </w:r>
      <w:r>
        <w:t>//www.kollmorgen.com/</w:t>
      </w:r>
      <w:r w:rsidR="000645CF">
        <w:t>) are available and in use at a number of smaller telescopes (e.g. the CfA 1.2</w:t>
      </w:r>
      <w:r>
        <w:t> </w:t>
      </w:r>
      <w:r w:rsidR="000645CF">
        <w:t>m m</w:t>
      </w:r>
      <w:r>
        <w:t>illi</w:t>
      </w:r>
      <w:r w:rsidR="000645CF">
        <w:t>m</w:t>
      </w:r>
      <w:r>
        <w:t>etre</w:t>
      </w:r>
      <w:r w:rsidR="000645CF">
        <w:t xml:space="preserve"> wave telescope).</w:t>
      </w:r>
    </w:p>
    <w:p w14:paraId="77896450" w14:textId="5C3BA88D" w:rsidR="000645CF" w:rsidRPr="001E5B5E" w:rsidRDefault="000645CF" w:rsidP="001E5B5E">
      <w:pPr>
        <w:jc w:val="both"/>
      </w:pPr>
      <w:r>
        <w:t>We propose to work with suppliers of each of these solutions to carry out a full compliance analysis of the expected performance and cost of each solution to be co</w:t>
      </w:r>
      <w:r w:rsidR="002F57DC">
        <w:t>mpared with the Paris solution.</w:t>
      </w:r>
      <w:r>
        <w:t xml:space="preserve"> </w:t>
      </w:r>
      <w:r w:rsidR="00AF0E64">
        <w:t>We will then select one drive mechanism</w:t>
      </w:r>
      <w:r>
        <w:t xml:space="preserve"> and implement a simple control </w:t>
      </w:r>
      <w:r w:rsidR="00AF0E64">
        <w:t>system</w:t>
      </w:r>
      <w:r>
        <w:t xml:space="preserve"> and test rig to evaluate its real world performance, especially at the very slow tracking speeds we require</w:t>
      </w:r>
      <w:r w:rsidR="00AF0E64">
        <w:t>,</w:t>
      </w:r>
      <w:r>
        <w:t xml:space="preserve"> where we will in general </w:t>
      </w:r>
      <w:r w:rsidR="00AF0E64">
        <w:t xml:space="preserve">be </w:t>
      </w:r>
      <w:r>
        <w:t xml:space="preserve">operating outside of the usual performance </w:t>
      </w:r>
      <w:r w:rsidR="00AF0E64">
        <w:t>range</w:t>
      </w:r>
      <w:r>
        <w:t xml:space="preserve"> of a commercial drive</w:t>
      </w:r>
      <w:r w:rsidR="001E5B5E">
        <w:t xml:space="preserve"> system.</w:t>
      </w:r>
    </w:p>
    <w:p w14:paraId="6E9C55D4" w14:textId="77777777" w:rsidR="009C5CFA" w:rsidRPr="00D00688" w:rsidRDefault="009C5CFA" w:rsidP="00813620">
      <w:pPr>
        <w:pStyle w:val="Heading2"/>
        <w:ind w:left="0"/>
      </w:pPr>
      <w:bookmarkStart w:id="27" w:name="_Toc403414409"/>
      <w:r>
        <w:t xml:space="preserve">WP3 </w:t>
      </w:r>
      <w:r w:rsidRPr="00D00688">
        <w:t>Camera</w:t>
      </w:r>
      <w:bookmarkEnd w:id="27"/>
    </w:p>
    <w:p w14:paraId="7E95931C" w14:textId="6CB68753" w:rsidR="009C5CFA" w:rsidRDefault="009C5CFA" w:rsidP="002A46F9">
      <w:pPr>
        <w:jc w:val="both"/>
      </w:pPr>
      <w:r w:rsidRPr="00FF3E79">
        <w:t xml:space="preserve">In the first phase of the </w:t>
      </w:r>
      <w:r>
        <w:t xml:space="preserve">STFC funded </w:t>
      </w:r>
      <w:r w:rsidRPr="00FF3E79">
        <w:t xml:space="preserve">UK CTA project </w:t>
      </w:r>
      <w:r>
        <w:t xml:space="preserve">(running April 2012 – 2015) </w:t>
      </w:r>
      <w:r w:rsidRPr="00FF3E79">
        <w:t xml:space="preserve">we successfully achieved our objective to “prototype a high-performance/low-cost camera for a dual-mirror SST” using multi-anode photomultiplier </w:t>
      </w:r>
      <w:r>
        <w:t xml:space="preserve">(MAPM) </w:t>
      </w:r>
      <w:r w:rsidRPr="00FF3E79">
        <w:t xml:space="preserve">technology. The camera work package WP3, which builds on this achievement, is divided into two sequential activities; an initial Design Assessment exercise to complete prototype camera manufacture and test and feed results </w:t>
      </w:r>
      <w:r>
        <w:t xml:space="preserve">and lessons learnt </w:t>
      </w:r>
      <w:r w:rsidRPr="00FF3E79">
        <w:t xml:space="preserve">into a design iteration, allowing the prototype cameras to inform modifications to the </w:t>
      </w:r>
      <w:r>
        <w:t>P</w:t>
      </w:r>
      <w:r w:rsidRPr="00FF3E79">
        <w:t>re-</w:t>
      </w:r>
      <w:r>
        <w:t>P</w:t>
      </w:r>
      <w:r w:rsidRPr="00FF3E79">
        <w:t xml:space="preserve">roduction </w:t>
      </w:r>
      <w:r>
        <w:t xml:space="preserve">phase </w:t>
      </w:r>
      <w:r w:rsidRPr="00FF3E79">
        <w:t xml:space="preserve">camera design for performance and large scale production; followed by a construction phase during which the first </w:t>
      </w:r>
      <w:r>
        <w:t>P</w:t>
      </w:r>
      <w:r w:rsidRPr="00FF3E79">
        <w:t>re-</w:t>
      </w:r>
      <w:r>
        <w:t>P</w:t>
      </w:r>
      <w:r w:rsidRPr="00FF3E79">
        <w:t xml:space="preserve">roduction </w:t>
      </w:r>
      <w:r>
        <w:t xml:space="preserve">phase </w:t>
      </w:r>
      <w:r w:rsidRPr="00FF3E79">
        <w:t>camera will be manufactured and tested</w:t>
      </w:r>
      <w:r>
        <w:t xml:space="preserve"> in the UK. Component prototyping will take place as part of the global GCT effort, though the UK will take the lead in mechanical design, and front-en</w:t>
      </w:r>
      <w:r w:rsidR="00DB0CF9">
        <w:t>d buffer design. A further two p</w:t>
      </w:r>
      <w:r w:rsidRPr="00FF3E79">
        <w:t>re-</w:t>
      </w:r>
      <w:r w:rsidR="00DB0CF9">
        <w:t>p</w:t>
      </w:r>
      <w:r w:rsidRPr="00FF3E79">
        <w:t xml:space="preserve">roduction </w:t>
      </w:r>
      <w:r>
        <w:t>phase cameras will be produced on the same timescale by international GCT partners following an identical design</w:t>
      </w:r>
      <w:r w:rsidR="00DB0CF9">
        <w:t xml:space="preserve">. </w:t>
      </w:r>
      <w:r w:rsidR="00190B8D">
        <w:t xml:space="preserve">A matrix showing </w:t>
      </w:r>
      <w:r w:rsidR="00E71132">
        <w:t xml:space="preserve">UK and international GCT camera responsibilities </w:t>
      </w:r>
      <w:r w:rsidR="002A46F9">
        <w:t xml:space="preserve">for this programme </w:t>
      </w:r>
      <w:r w:rsidR="00E71132">
        <w:t xml:space="preserve">is given </w:t>
      </w:r>
      <w:r w:rsidR="00190B8D">
        <w:t xml:space="preserve">in </w:t>
      </w:r>
      <w:fldSimple w:instr=" REF _Ref403235081 ">
        <w:r w:rsidR="00A64FD7">
          <w:t xml:space="preserve">Table </w:t>
        </w:r>
        <w:r w:rsidR="00A64FD7">
          <w:rPr>
            <w:noProof/>
          </w:rPr>
          <w:t>1</w:t>
        </w:r>
      </w:fldSimple>
      <w:r w:rsidR="00E71132">
        <w:t>.</w:t>
      </w:r>
    </w:p>
    <w:p w14:paraId="4B3984FE" w14:textId="51573677" w:rsidR="009C5CFA" w:rsidRDefault="004B4EEC" w:rsidP="00190B8D">
      <w:pPr>
        <w:jc w:val="center"/>
      </w:pPr>
      <w:r w:rsidRPr="004B4EEC">
        <w:rPr>
          <w:noProof/>
          <w:lang w:eastAsia="en-GB"/>
        </w:rPr>
        <w:drawing>
          <wp:inline distT="0" distB="0" distL="0" distR="0" wp14:anchorId="7055ADFC" wp14:editId="7C6220D1">
            <wp:extent cx="6158449" cy="37147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0739" cy="3722164"/>
                    </a:xfrm>
                    <a:prstGeom prst="rect">
                      <a:avLst/>
                    </a:prstGeom>
                    <a:noFill/>
                    <a:ln>
                      <a:noFill/>
                    </a:ln>
                  </pic:spPr>
                </pic:pic>
              </a:graphicData>
            </a:graphic>
          </wp:inline>
        </w:drawing>
      </w:r>
    </w:p>
    <w:p w14:paraId="78AFECCC" w14:textId="53EDA047" w:rsidR="009C5CFA" w:rsidRDefault="008F261F" w:rsidP="008F261F">
      <w:pPr>
        <w:pStyle w:val="Caption"/>
        <w:jc w:val="center"/>
        <w:rPr>
          <w:rFonts w:eastAsia="Times New Roman"/>
          <w:highlight w:val="yellow"/>
        </w:rPr>
      </w:pPr>
      <w:bookmarkStart w:id="28" w:name="_Ref403235081"/>
      <w:bookmarkStart w:id="29" w:name="_Ref403234796"/>
      <w:r>
        <w:t xml:space="preserve">Table </w:t>
      </w:r>
      <w:fldSimple w:instr=" SEQ Table \* ARABIC ">
        <w:r w:rsidR="00A64FD7">
          <w:rPr>
            <w:noProof/>
          </w:rPr>
          <w:t>1</w:t>
        </w:r>
      </w:fldSimple>
      <w:bookmarkEnd w:id="28"/>
      <w:r>
        <w:t>:</w:t>
      </w:r>
      <w:r w:rsidR="00F65DDF">
        <w:t xml:space="preserve"> RASCI matrix showing UK and international GCT c</w:t>
      </w:r>
      <w:r w:rsidR="009C5CFA">
        <w:t>amera responsibilities.</w:t>
      </w:r>
      <w:bookmarkEnd w:id="29"/>
    </w:p>
    <w:p w14:paraId="25716D5D" w14:textId="76A2BF29" w:rsidR="009C5CFA" w:rsidRDefault="00851023" w:rsidP="00813620">
      <w:pPr>
        <w:pStyle w:val="Heading3"/>
      </w:pPr>
      <w:bookmarkStart w:id="30" w:name="_Toc403414410"/>
      <w:r>
        <w:lastRenderedPageBreak/>
        <w:t>WP3</w:t>
      </w:r>
      <w:r w:rsidR="00643250">
        <w:t>.1</w:t>
      </w:r>
      <w:r>
        <w:t>:</w:t>
      </w:r>
      <w:r w:rsidR="009C5CFA">
        <w:t xml:space="preserve"> D</w:t>
      </w:r>
      <w:r w:rsidR="009C5CFA" w:rsidRPr="00D00688">
        <w:t xml:space="preserve">esign </w:t>
      </w:r>
      <w:r w:rsidR="009C5CFA">
        <w:t>Assessment</w:t>
      </w:r>
      <w:bookmarkEnd w:id="30"/>
    </w:p>
    <w:p w14:paraId="0B7D61A7" w14:textId="3632CE69" w:rsidR="009C5CFA" w:rsidRPr="00D00688" w:rsidRDefault="009C5CFA" w:rsidP="009C5CFA">
      <w:pPr>
        <w:pStyle w:val="ListParagraph"/>
        <w:ind w:left="0"/>
      </w:pPr>
      <w:r w:rsidRPr="007451C8">
        <w:rPr>
          <w:b/>
        </w:rPr>
        <w:t>Lead:</w:t>
      </w:r>
      <w:r w:rsidRPr="007451C8">
        <w:t xml:space="preserve"> Lapington, </w:t>
      </w:r>
      <w:r w:rsidR="007451C8">
        <w:rPr>
          <w:b/>
        </w:rPr>
        <w:t>Main p</w:t>
      </w:r>
      <w:r w:rsidRPr="007451C8">
        <w:rPr>
          <w:b/>
        </w:rPr>
        <w:t>articipants:</w:t>
      </w:r>
      <w:r w:rsidRPr="007451C8">
        <w:t xml:space="preserve"> </w:t>
      </w:r>
      <w:r w:rsidR="009F15F0" w:rsidRPr="007451C8">
        <w:t>Brown, Chadwick, Cotter</w:t>
      </w:r>
      <w:r w:rsidR="007451C8">
        <w:t>, De Franco, Greenshaw, Daniel, Rose</w:t>
      </w:r>
      <w:r w:rsidR="009F15F0" w:rsidRPr="007451C8">
        <w:t xml:space="preserve">, </w:t>
      </w:r>
      <w:r w:rsidRPr="007451C8">
        <w:t>Molyneux, Ross, Sykes, Thornhill</w:t>
      </w:r>
      <w:r w:rsidR="00A937B4">
        <w:t>.</w:t>
      </w:r>
    </w:p>
    <w:p w14:paraId="6418077A" w14:textId="60A8F172" w:rsidR="009C5CFA" w:rsidRDefault="009C5CFA" w:rsidP="002A46F9">
      <w:pPr>
        <w:jc w:val="both"/>
      </w:pPr>
      <w:r w:rsidRPr="00FF3E79">
        <w:t xml:space="preserve">In the first phase of the CTA UK project a prototype camera (CHEC-M) based on </w:t>
      </w:r>
      <w:r>
        <w:t xml:space="preserve">MAPM </w:t>
      </w:r>
      <w:r w:rsidRPr="00FF3E79">
        <w:t>technology, the base-line choice at the time, was demonstrated. Additionally</w:t>
      </w:r>
      <w:r w:rsidR="006579F3">
        <w:t>,</w:t>
      </w:r>
      <w:r w:rsidRPr="00FF3E79">
        <w:t xml:space="preserve"> hardware for a second camera (CHEC-S), based on the same mechanics, was sought through internal Leicester funding to evaluate a rapidly developing solid state alternative</w:t>
      </w:r>
      <w:r w:rsidR="002A46F9">
        <w:t xml:space="preserve"> sensor</w:t>
      </w:r>
      <w:r w:rsidRPr="00FF3E79">
        <w:t>, the silicon photomultiplier</w:t>
      </w:r>
      <w:r>
        <w:t xml:space="preserve"> (SiPM)</w:t>
      </w:r>
      <w:r w:rsidRPr="00FF3E79">
        <w:t>, which promises higher performance, lifetime and reliability. In the Design Assessment task</w:t>
      </w:r>
      <w:r w:rsidR="00BD75D4">
        <w:t>,</w:t>
      </w:r>
      <w:r w:rsidRPr="00FF3E79">
        <w:t xml:space="preserve"> we will complete the construction, laboratory testing and on-sky </w:t>
      </w:r>
      <w:r w:rsidR="006579F3">
        <w:t xml:space="preserve">demonstration of the CHEC-M and </w:t>
      </w:r>
      <w:r w:rsidRPr="00FF3E79">
        <w:t xml:space="preserve">CHEC-S cameras with the prototype telescope. </w:t>
      </w:r>
      <w:r>
        <w:t>R</w:t>
      </w:r>
      <w:r w:rsidRPr="00FF3E79">
        <w:t>esults and experience from laboratory testing and operations on-telescope</w:t>
      </w:r>
      <w:r w:rsidR="00FA31FD">
        <w:t xml:space="preserve"> will be used to develop and </w:t>
      </w:r>
      <w:r w:rsidRPr="00FF3E79">
        <w:t>carry out design modifications, including hardware, software and firmware,</w:t>
      </w:r>
      <w:r w:rsidR="00FA31FD">
        <w:t xml:space="preserve"> to enhance performance, reduce</w:t>
      </w:r>
      <w:r w:rsidRPr="00FF3E79">
        <w:t xml:space="preserve"> costs, and improve manufacturability of the pre-production prototype camera.</w:t>
      </w:r>
    </w:p>
    <w:p w14:paraId="23AD1617" w14:textId="77777777" w:rsidR="009C5CFA" w:rsidRDefault="009C5CFA" w:rsidP="009C5CFA">
      <w:pPr>
        <w:pStyle w:val="ListParagraph"/>
        <w:ind w:left="0"/>
        <w:jc w:val="center"/>
      </w:pPr>
      <w:r>
        <w:rPr>
          <w:noProof/>
          <w:lang w:eastAsia="en-GB"/>
        </w:rPr>
        <w:drawing>
          <wp:inline distT="0" distB="0" distL="0" distR="0" wp14:anchorId="76E9B679" wp14:editId="4F19768F">
            <wp:extent cx="4102100" cy="2508982"/>
            <wp:effectExtent l="0" t="0" r="0" b="571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4106621" cy="2511747"/>
                    </a:xfrm>
                    <a:prstGeom prst="rect">
                      <a:avLst/>
                    </a:prstGeom>
                    <a:noFill/>
                    <a:ln w="9525">
                      <a:noFill/>
                      <a:miter lim="800000"/>
                      <a:headEnd/>
                      <a:tailEnd/>
                    </a:ln>
                  </pic:spPr>
                </pic:pic>
              </a:graphicData>
            </a:graphic>
          </wp:inline>
        </w:drawing>
      </w:r>
    </w:p>
    <w:p w14:paraId="42354387" w14:textId="02534A90" w:rsidR="009C5CFA" w:rsidRDefault="008F261F" w:rsidP="008F261F">
      <w:pPr>
        <w:pStyle w:val="Caption"/>
        <w:jc w:val="center"/>
        <w:rPr>
          <w:i w:val="0"/>
          <w:szCs w:val="22"/>
        </w:rPr>
      </w:pPr>
      <w:bookmarkStart w:id="31" w:name="_Ref403230376"/>
      <w:r>
        <w:t xml:space="preserve">Figure </w:t>
      </w:r>
      <w:fldSimple w:instr=" SEQ Figure \* ARABIC ">
        <w:r w:rsidR="00A64FD7">
          <w:rPr>
            <w:noProof/>
          </w:rPr>
          <w:t>8</w:t>
        </w:r>
      </w:fldSimple>
      <w:bookmarkEnd w:id="31"/>
      <w:r w:rsidR="006579F3">
        <w:rPr>
          <w:szCs w:val="22"/>
        </w:rPr>
        <w:t>:</w:t>
      </w:r>
      <w:r w:rsidR="009C5CFA" w:rsidRPr="004A32E6">
        <w:rPr>
          <w:szCs w:val="22"/>
        </w:rPr>
        <w:t xml:space="preserve"> The camera unit minus </w:t>
      </w:r>
      <w:r w:rsidR="009C5CFA">
        <w:rPr>
          <w:szCs w:val="22"/>
        </w:rPr>
        <w:t>photodetectors</w:t>
      </w:r>
      <w:r w:rsidR="009C5CFA" w:rsidRPr="004A32E6">
        <w:rPr>
          <w:szCs w:val="22"/>
        </w:rPr>
        <w:t xml:space="preserve"> and enclosure mounted in the dark box test facility with the robot arm.</w:t>
      </w:r>
    </w:p>
    <w:p w14:paraId="2845E7DD" w14:textId="77777777" w:rsidR="009C5CFA" w:rsidRDefault="009C5CFA" w:rsidP="009C5CFA">
      <w:pPr>
        <w:pStyle w:val="ListParagraph"/>
        <w:ind w:left="0"/>
        <w:jc w:val="center"/>
      </w:pPr>
      <w:r>
        <w:rPr>
          <w:noProof/>
          <w:lang w:eastAsia="en-GB"/>
        </w:rPr>
        <w:drawing>
          <wp:inline distT="0" distB="0" distL="0" distR="0" wp14:anchorId="47EA4F9A" wp14:editId="2F803C55">
            <wp:extent cx="4184650" cy="2562626"/>
            <wp:effectExtent l="0" t="0" r="635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4188859" cy="2565203"/>
                    </a:xfrm>
                    <a:prstGeom prst="rect">
                      <a:avLst/>
                    </a:prstGeom>
                    <a:noFill/>
                    <a:ln w="9525">
                      <a:noFill/>
                      <a:miter lim="800000"/>
                      <a:headEnd/>
                      <a:tailEnd/>
                    </a:ln>
                  </pic:spPr>
                </pic:pic>
              </a:graphicData>
            </a:graphic>
          </wp:inline>
        </w:drawing>
      </w:r>
    </w:p>
    <w:p w14:paraId="1CDCDC88" w14:textId="6210B453" w:rsidR="009C5CFA" w:rsidRDefault="008F261F" w:rsidP="008F261F">
      <w:pPr>
        <w:pStyle w:val="Caption"/>
        <w:jc w:val="center"/>
        <w:rPr>
          <w:i w:val="0"/>
          <w:szCs w:val="22"/>
        </w:rPr>
      </w:pPr>
      <w:bookmarkStart w:id="32" w:name="_Ref403232865"/>
      <w:r>
        <w:t xml:space="preserve">Figure </w:t>
      </w:r>
      <w:fldSimple w:instr=" SEQ Figure \* ARABIC ">
        <w:r w:rsidR="00A64FD7">
          <w:rPr>
            <w:noProof/>
          </w:rPr>
          <w:t>9</w:t>
        </w:r>
      </w:fldSimple>
      <w:bookmarkEnd w:id="32"/>
      <w:r w:rsidR="002374D5">
        <w:t>:</w:t>
      </w:r>
      <w:r>
        <w:rPr>
          <w:szCs w:val="22"/>
        </w:rPr>
        <w:t xml:space="preserve"> The</w:t>
      </w:r>
      <w:r w:rsidR="009C5CFA" w:rsidRPr="004A32E6">
        <w:rPr>
          <w:szCs w:val="22"/>
        </w:rPr>
        <w:t xml:space="preserve"> CHEC-M camera </w:t>
      </w:r>
      <w:r w:rsidR="009C5CFA">
        <w:rPr>
          <w:szCs w:val="22"/>
        </w:rPr>
        <w:t xml:space="preserve">mounted in the dark box test facility </w:t>
      </w:r>
      <w:r w:rsidR="009C5CFA" w:rsidRPr="004A32E6">
        <w:rPr>
          <w:szCs w:val="22"/>
        </w:rPr>
        <w:t xml:space="preserve">without enclosure </w:t>
      </w:r>
      <w:r w:rsidR="009C5CFA">
        <w:rPr>
          <w:szCs w:val="22"/>
        </w:rPr>
        <w:t xml:space="preserve">and </w:t>
      </w:r>
      <w:r w:rsidR="009C5CFA" w:rsidRPr="004A32E6">
        <w:rPr>
          <w:szCs w:val="22"/>
        </w:rPr>
        <w:t>po</w:t>
      </w:r>
      <w:r w:rsidR="009C5CFA">
        <w:rPr>
          <w:szCs w:val="22"/>
        </w:rPr>
        <w:t xml:space="preserve">pulated with 8 MAPM photodetectors and other </w:t>
      </w:r>
      <w:r w:rsidR="009C5CFA" w:rsidRPr="004A32E6">
        <w:rPr>
          <w:szCs w:val="22"/>
        </w:rPr>
        <w:t>sub-assemblies</w:t>
      </w:r>
      <w:r w:rsidR="009C5CFA">
        <w:rPr>
          <w:szCs w:val="22"/>
        </w:rPr>
        <w:t xml:space="preserve"> as labelled</w:t>
      </w:r>
      <w:r w:rsidR="009C5CFA" w:rsidRPr="004A32E6">
        <w:rPr>
          <w:szCs w:val="22"/>
        </w:rPr>
        <w:t>.</w:t>
      </w:r>
    </w:p>
    <w:p w14:paraId="3F9D1A9F" w14:textId="3C699680" w:rsidR="009C5CFA" w:rsidRPr="00247CF8" w:rsidRDefault="009C5CFA" w:rsidP="00CF3E96">
      <w:pPr>
        <w:pStyle w:val="ListParagraph"/>
        <w:ind w:left="0"/>
        <w:jc w:val="both"/>
      </w:pPr>
      <w:r>
        <w:lastRenderedPageBreak/>
        <w:t>In the first phase of the project</w:t>
      </w:r>
      <w:r w:rsidR="006579F3">
        <w:t>,</w:t>
      </w:r>
      <w:r>
        <w:t xml:space="preserve"> significant effort went </w:t>
      </w:r>
      <w:r w:rsidR="006579F3">
        <w:t>in</w:t>
      </w:r>
      <w:r>
        <w:t xml:space="preserve">to </w:t>
      </w:r>
      <w:r w:rsidR="006579F3">
        <w:t xml:space="preserve">the </w:t>
      </w:r>
      <w:r>
        <w:t>build</w:t>
      </w:r>
      <w:r w:rsidR="006579F3">
        <w:t>ing</w:t>
      </w:r>
      <w:r>
        <w:t xml:space="preserve"> up </w:t>
      </w:r>
      <w:r w:rsidR="006579F3">
        <w:t xml:space="preserve">of </w:t>
      </w:r>
      <w:r>
        <w:t xml:space="preserve">a suite of facilities at Leicester dedicated to </w:t>
      </w:r>
      <w:r w:rsidR="006579F3">
        <w:t xml:space="preserve">the </w:t>
      </w:r>
      <w:r>
        <w:t xml:space="preserve">development, </w:t>
      </w:r>
      <w:r w:rsidR="006579F3">
        <w:t>construction</w:t>
      </w:r>
      <w:r>
        <w:t xml:space="preserve"> and test</w:t>
      </w:r>
      <w:r w:rsidR="006579F3">
        <w:t>ing of the</w:t>
      </w:r>
      <w:r>
        <w:t xml:space="preserve"> </w:t>
      </w:r>
      <w:r w:rsidRPr="004A32E6">
        <w:t xml:space="preserve">CHEC-M and CHEC-S </w:t>
      </w:r>
      <w:r>
        <w:t xml:space="preserve">prototype </w:t>
      </w:r>
      <w:r w:rsidRPr="004A32E6">
        <w:t>cameras</w:t>
      </w:r>
      <w:r>
        <w:t>. These will be available</w:t>
      </w:r>
      <w:r w:rsidR="006579F3">
        <w:t xml:space="preserve"> to</w:t>
      </w:r>
      <w:r w:rsidR="00CF3E96">
        <w:t>,</w:t>
      </w:r>
      <w:r>
        <w:t xml:space="preserve"> and are essential for</w:t>
      </w:r>
      <w:r w:rsidR="00CF3E96">
        <w:t>,</w:t>
      </w:r>
      <w:r>
        <w:t xml:space="preserve"> this next round of the project, to iterate the design and demonstrate a pre-production prototype. They comprise two CTA-dedicated dark rooms, small and large dark boxes for photodetector module and complete camera testing</w:t>
      </w:r>
      <w:r w:rsidR="00CF3E96">
        <w:t>,</w:t>
      </w:r>
      <w:r>
        <w:t xml:space="preserve"> respectively, the latter with laser an</w:t>
      </w:r>
      <w:r w:rsidR="00CF3E96">
        <w:t>d LED sources mounted on a five-</w:t>
      </w:r>
      <w:r>
        <w:t>axis robot arm to comprehensively map the full c</w:t>
      </w:r>
      <w:r w:rsidR="006579F3">
        <w:t xml:space="preserve">amera response (shown in </w:t>
      </w:r>
      <w:fldSimple w:instr=" REF _Ref403230376 ">
        <w:r w:rsidR="00A64FD7">
          <w:t xml:space="preserve">Figure </w:t>
        </w:r>
        <w:r w:rsidR="00A64FD7">
          <w:rPr>
            <w:noProof/>
          </w:rPr>
          <w:t>8</w:t>
        </w:r>
      </w:fldSimple>
      <w:r>
        <w:t>). We have also committed bench space in two electronics laboratories and a production area for prototyping, manufacture and assembly of the front-end buffers.</w:t>
      </w:r>
    </w:p>
    <w:p w14:paraId="09131963" w14:textId="2722C6BC" w:rsidR="009C5CFA" w:rsidRDefault="009C5CFA" w:rsidP="00CF3E96">
      <w:pPr>
        <w:jc w:val="both"/>
      </w:pPr>
      <w:r>
        <w:t>F</w:t>
      </w:r>
      <w:r w:rsidRPr="001F281E">
        <w:t xml:space="preserve">ull functional testing of the CHEC-M camera will be completed within the current project, however </w:t>
      </w:r>
      <w:r w:rsidR="006579F3">
        <w:t xml:space="preserve">the CHEC-S timeline trailed by about </w:t>
      </w:r>
      <w:r w:rsidRPr="001F281E">
        <w:t>9 months</w:t>
      </w:r>
      <w:r>
        <w:t xml:space="preserve"> and so its evaluation will be undertaken at Leicester as a sub-task of WP3.1.</w:t>
      </w:r>
    </w:p>
    <w:p w14:paraId="3CC1935A" w14:textId="17DD552B" w:rsidR="009C5CFA" w:rsidRDefault="009C5CFA" w:rsidP="00CF3E96">
      <w:pPr>
        <w:jc w:val="both"/>
      </w:pPr>
      <w:r>
        <w:t>Once fully assembled</w:t>
      </w:r>
      <w:r w:rsidR="006579F3">
        <w:t>,</w:t>
      </w:r>
      <w:r>
        <w:t xml:space="preserve"> the CHEC-S camera will undergo commissioning and verification. This will involve: a) installation </w:t>
      </w:r>
      <w:r w:rsidRPr="00AF36D6">
        <w:t xml:space="preserve">in </w:t>
      </w:r>
      <w:r>
        <w:t xml:space="preserve">the </w:t>
      </w:r>
      <w:r w:rsidRPr="00AF36D6">
        <w:t>test facility</w:t>
      </w:r>
      <w:r>
        <w:t xml:space="preserve">, b) </w:t>
      </w:r>
      <w:r w:rsidRPr="00AF36D6">
        <w:t>camera commissioning</w:t>
      </w:r>
      <w:r>
        <w:t xml:space="preserve">, c) </w:t>
      </w:r>
      <w:r w:rsidRPr="00AF36D6">
        <w:t>electronics and thermal tests</w:t>
      </w:r>
      <w:r>
        <w:t>, d)</w:t>
      </w:r>
      <w:r w:rsidRPr="00AF36D6">
        <w:t xml:space="preserve"> dark measurements</w:t>
      </w:r>
      <w:r>
        <w:t xml:space="preserve">, and e) production of </w:t>
      </w:r>
      <w:r w:rsidRPr="00AF36D6">
        <w:t>calibration data and look-up tables</w:t>
      </w:r>
      <w:r>
        <w:t xml:space="preserve">. This activity will be the first </w:t>
      </w:r>
      <w:r w:rsidR="006579F3">
        <w:t xml:space="preserve">time that </w:t>
      </w:r>
      <w:r>
        <w:t xml:space="preserve">the verification and validation plan defined in the </w:t>
      </w:r>
      <w:r w:rsidRPr="00AF36D6">
        <w:t>SST-2M GCT Technical Design Report</w:t>
      </w:r>
      <w:r>
        <w:t xml:space="preserve"> will be implemented and will be used to refine procedures. </w:t>
      </w:r>
      <w:r w:rsidRPr="00EC3604">
        <w:t>Both</w:t>
      </w:r>
      <w:r>
        <w:t xml:space="preserve"> prototype cameras have been designed to </w:t>
      </w:r>
      <w:r w:rsidRPr="00EC3604">
        <w:t xml:space="preserve">be mounted on the </w:t>
      </w:r>
      <w:r w:rsidR="006579F3">
        <w:t>GCT</w:t>
      </w:r>
      <w:r w:rsidRPr="00EC3604">
        <w:t xml:space="preserve"> telescope prototype in Meudon</w:t>
      </w:r>
      <w:r>
        <w:t xml:space="preserve">, near Paris. We plan to undertake </w:t>
      </w:r>
      <w:r w:rsidRPr="00EC3604">
        <w:t>extensive on-telescope</w:t>
      </w:r>
      <w:r>
        <w:t xml:space="preserve"> t</w:t>
      </w:r>
      <w:r w:rsidRPr="00EC3604">
        <w:t>ests</w:t>
      </w:r>
      <w:r>
        <w:t xml:space="preserve"> once all laboratory-ba</w:t>
      </w:r>
      <w:r w:rsidR="006579F3">
        <w:t>sed commissioning and testing</w:t>
      </w:r>
      <w:r>
        <w:t xml:space="preserve"> has been completed. This is anticipated to take place in Q2/3 2015.</w:t>
      </w:r>
    </w:p>
    <w:p w14:paraId="693EB9DC" w14:textId="77777777" w:rsidR="009C5CFA" w:rsidRDefault="009C5CFA" w:rsidP="00813620">
      <w:pPr>
        <w:pStyle w:val="Heading3"/>
      </w:pPr>
      <w:bookmarkStart w:id="33" w:name="_Toc403414411"/>
      <w:r>
        <w:t xml:space="preserve">WP3.2 </w:t>
      </w:r>
      <w:r w:rsidRPr="00D11D62">
        <w:t>Camera</w:t>
      </w:r>
      <w:r>
        <w:t xml:space="preserve"> Mechanics</w:t>
      </w:r>
      <w:bookmarkEnd w:id="33"/>
    </w:p>
    <w:p w14:paraId="266D28C8" w14:textId="2761A551" w:rsidR="009C5CFA" w:rsidRDefault="009C5CFA" w:rsidP="009C5CFA">
      <w:pPr>
        <w:pStyle w:val="ListParagraph"/>
        <w:ind w:left="0"/>
      </w:pPr>
      <w:r w:rsidRPr="00B65C0F">
        <w:rPr>
          <w:b/>
        </w:rPr>
        <w:t>Lead:</w:t>
      </w:r>
      <w:r w:rsidRPr="00B65C0F">
        <w:t xml:space="preserve"> Sykes, </w:t>
      </w:r>
      <w:r w:rsidR="007451C8" w:rsidRPr="00B65C0F">
        <w:rPr>
          <w:b/>
        </w:rPr>
        <w:t>Main p</w:t>
      </w:r>
      <w:r w:rsidRPr="00B65C0F">
        <w:rPr>
          <w:b/>
        </w:rPr>
        <w:t>articipants:</w:t>
      </w:r>
      <w:r w:rsidRPr="00B65C0F">
        <w:t xml:space="preserve"> </w:t>
      </w:r>
      <w:r w:rsidR="00724D01" w:rsidRPr="00B65C0F">
        <w:t xml:space="preserve">Greenshaw, </w:t>
      </w:r>
      <w:r w:rsidRPr="00B65C0F">
        <w:t xml:space="preserve">Lapington, </w:t>
      </w:r>
      <w:r w:rsidR="00B65C0F">
        <w:t>Daniel</w:t>
      </w:r>
      <w:r w:rsidR="00724D01" w:rsidRPr="00B65C0F">
        <w:t xml:space="preserve">, Liv Tech., </w:t>
      </w:r>
      <w:r w:rsidRPr="00B65C0F">
        <w:t>Molyneux, Ross, Thornhill</w:t>
      </w:r>
      <w:r w:rsidR="00A937B4">
        <w:t>.</w:t>
      </w:r>
    </w:p>
    <w:p w14:paraId="44C23DCC" w14:textId="11FDC985" w:rsidR="009C5CFA" w:rsidRDefault="009C5CFA" w:rsidP="00E94177">
      <w:pPr>
        <w:jc w:val="both"/>
      </w:pPr>
      <w:r>
        <w:t>The Camera Mechanics work package involves the production of the internal mechanics of the camera, comprising; the rack which supports the detector and electronics modules and whose design must facilitate easy access to servicea</w:t>
      </w:r>
      <w:r w:rsidR="006579F3">
        <w:t>ble and replacement components;</w:t>
      </w:r>
      <w:r>
        <w:t xml:space="preserve"> air-flow baffles</w:t>
      </w:r>
      <w:r w:rsidR="00E94177">
        <w:t xml:space="preserve"> and brackets</w:t>
      </w:r>
      <w:r>
        <w:t>; the enclosure, made up of the window, focal plane plate, back plate and outer case which provides the camera mount point and environmental protection; the thermal exchange unit providing the temperature control and comprising cold plate, cooling fans, heat sinks and associated plumbing; and the lid assembly including opening mechanism which shields the camera input window when inoperative. All components have already undergone iterative development on the first camera prototypes to enhance functionality. Key aspects of the pre-production mechanical design will be ease of manufacture and assembly, reliability of sensor and electronics module replacement and interchangeability, and mechanical repeatability of construction for large scale camera manufacture.</w:t>
      </w:r>
    </w:p>
    <w:p w14:paraId="6AC99D57" w14:textId="77777777" w:rsidR="009C5CFA" w:rsidRDefault="009C5CFA" w:rsidP="00813620">
      <w:pPr>
        <w:pStyle w:val="Heading3"/>
      </w:pPr>
      <w:bookmarkStart w:id="34" w:name="_Toc403414412"/>
      <w:r>
        <w:t>WP3.3 Photodetectors</w:t>
      </w:r>
      <w:bookmarkEnd w:id="34"/>
    </w:p>
    <w:p w14:paraId="53A5F177" w14:textId="0841CB10" w:rsidR="009C5CFA" w:rsidRDefault="009C5CFA" w:rsidP="009C5CFA">
      <w:pPr>
        <w:pStyle w:val="ListParagraph"/>
        <w:ind w:left="0"/>
      </w:pPr>
      <w:r w:rsidRPr="00B65C0F">
        <w:rPr>
          <w:b/>
        </w:rPr>
        <w:t>Lead:</w:t>
      </w:r>
      <w:r w:rsidR="00B65C0F">
        <w:t xml:space="preserve"> Greenshaw, </w:t>
      </w:r>
      <w:r w:rsidR="00B65C0F">
        <w:rPr>
          <w:b/>
        </w:rPr>
        <w:t>Main p</w:t>
      </w:r>
      <w:r w:rsidRPr="00B65C0F">
        <w:rPr>
          <w:b/>
        </w:rPr>
        <w:t>articipants:</w:t>
      </w:r>
      <w:r w:rsidRPr="00B65C0F">
        <w:t xml:space="preserve"> </w:t>
      </w:r>
      <w:r w:rsidR="00724D01" w:rsidRPr="00B65C0F">
        <w:t xml:space="preserve">Lapington, </w:t>
      </w:r>
      <w:r w:rsidR="00B65C0F">
        <w:t>Daniel, Rose</w:t>
      </w:r>
      <w:r w:rsidRPr="00B65C0F">
        <w:t>, Ross, Thornhill</w:t>
      </w:r>
      <w:r w:rsidR="00A937B4">
        <w:t>.</w:t>
      </w:r>
    </w:p>
    <w:p w14:paraId="022CD2CD" w14:textId="178F46D2" w:rsidR="009C5CFA" w:rsidRDefault="009C5CFA" w:rsidP="00E94177">
      <w:pPr>
        <w:jc w:val="both"/>
      </w:pPr>
      <w:r>
        <w:t xml:space="preserve">A feasibility study into the use of SiPM technology and performance comparisons versus </w:t>
      </w:r>
      <w:r w:rsidR="006579F3">
        <w:t xml:space="preserve">the </w:t>
      </w:r>
      <w:r>
        <w:t>MAPM device have already taken place within the current project and these will be augmented by further results from CHEC-M and CHEC-S test</w:t>
      </w:r>
      <w:r w:rsidR="00E94177">
        <w:t>ing and evaluation in WP</w:t>
      </w:r>
      <w:r w:rsidR="006579F3">
        <w:t xml:space="preserve">3.1. </w:t>
      </w:r>
      <w:r>
        <w:t>The current technology of choice for the camera sensor is the SiPM and the general consensus is that this is very unlikely to change, although the choice of manufacturer is not finalised. The final specification for the SiPM device will be arrived at in WP3.1 and</w:t>
      </w:r>
      <w:r w:rsidR="006579F3">
        <w:t xml:space="preserve"> the</w:t>
      </w:r>
      <w:r>
        <w:t xml:space="preserve"> chosen devices will be procured within work package WP3.3 Photodetectors. The SiPM sensors are arranged in a similar format to the MAPM, which they directly replac</w:t>
      </w:r>
      <w:r w:rsidR="006579F3">
        <w:t>e, in a module comprising an 8 × 8 array of ~6 </w:t>
      </w:r>
      <w:r>
        <w:t xml:space="preserve">mm square pixels </w:t>
      </w:r>
      <w:r>
        <w:lastRenderedPageBreak/>
        <w:t>mounted on a base PCB which provides the sensor biasing voltages and signal interfacing. Testing and characterisation as individual components will be undertaken at Liverpool, and they will then be assembled onto their base PCB, prior to assembly into detector modules.</w:t>
      </w:r>
    </w:p>
    <w:p w14:paraId="0C9FBB32" w14:textId="77777777" w:rsidR="009C5CFA" w:rsidRDefault="009C5CFA" w:rsidP="00813620">
      <w:pPr>
        <w:pStyle w:val="Heading3"/>
      </w:pPr>
      <w:bookmarkStart w:id="35" w:name="_Toc403414413"/>
      <w:r>
        <w:t xml:space="preserve">WP3.4 Camera </w:t>
      </w:r>
      <w:r w:rsidRPr="00D11D62">
        <w:t>Electronics</w:t>
      </w:r>
      <w:bookmarkEnd w:id="35"/>
      <w:r>
        <w:t xml:space="preserve"> </w:t>
      </w:r>
    </w:p>
    <w:p w14:paraId="66DD33E6" w14:textId="77777777" w:rsidR="009C5CFA" w:rsidRDefault="009C5CFA" w:rsidP="00643250">
      <w:pPr>
        <w:pStyle w:val="Heading4"/>
      </w:pPr>
      <w:r w:rsidRPr="004A32E6">
        <w:t>WP3.4.1 Front-end Buffers:</w:t>
      </w:r>
      <w:r>
        <w:t xml:space="preserve"> </w:t>
      </w:r>
    </w:p>
    <w:p w14:paraId="4F1CDB02" w14:textId="43BCBF49" w:rsidR="009C5CFA" w:rsidRDefault="009C5CFA" w:rsidP="009C5CFA">
      <w:pPr>
        <w:pStyle w:val="ListParagraph"/>
        <w:ind w:left="0"/>
      </w:pPr>
      <w:r w:rsidRPr="00B65C0F">
        <w:rPr>
          <w:b/>
        </w:rPr>
        <w:t>Lead:</w:t>
      </w:r>
      <w:r w:rsidRPr="00B65C0F">
        <w:t xml:space="preserve"> Lapington, </w:t>
      </w:r>
      <w:r w:rsidR="00B65C0F">
        <w:rPr>
          <w:b/>
        </w:rPr>
        <w:t>Main p</w:t>
      </w:r>
      <w:r w:rsidRPr="00B65C0F">
        <w:rPr>
          <w:b/>
        </w:rPr>
        <w:t>articipants:</w:t>
      </w:r>
      <w:r w:rsidRPr="00B65C0F">
        <w:t xml:space="preserve"> Molyneux, Ross, Thornhill.</w:t>
      </w:r>
    </w:p>
    <w:p w14:paraId="210AABD4" w14:textId="6E5787C4" w:rsidR="009C5CFA" w:rsidRDefault="009C5CFA" w:rsidP="00C201A2">
      <w:pPr>
        <w:jc w:val="both"/>
      </w:pPr>
      <w:r>
        <w:t xml:space="preserve">Both photodetector alternatives produce a small and very fast current pulse in response to a photon signal requiring preamplification and signal conditioning (the </w:t>
      </w:r>
      <w:r w:rsidRPr="00527533">
        <w:t>Front-end Buffer</w:t>
      </w:r>
      <w:r>
        <w:t xml:space="preserve">) to match the input of the TARGET digitiser modules. We have already demonstrated a suitable </w:t>
      </w:r>
      <w:r w:rsidRPr="00527533">
        <w:t xml:space="preserve">Front-end Buffer </w:t>
      </w:r>
      <w:r>
        <w:t>design for MAPMs in CHEC-M. Our experiences in modifying the CHEC-M design for CHEC-S have indicated that an optimal design for the pre-production camera, which is very likely to use SiPM technology, will require a modified approach. This is mainly due to changes in sensor capacitance and pulse length, both parameters increa</w:t>
      </w:r>
      <w:r w:rsidR="006579F3">
        <w:t>sing by two orders of magnitude with respect to their MAPM values</w:t>
      </w:r>
      <w:r>
        <w:t xml:space="preserve"> The larger capacitance requires even closer proximity between electronics and sensor, necessitating further miniaturisation and integration, and the longer SiPM signal fall time requires extra steps of signal conditioning. To achieve the required miniaturisation and integration</w:t>
      </w:r>
      <w:r w:rsidR="006579F3">
        <w:t>,</w:t>
      </w:r>
      <w:r>
        <w:t xml:space="preserve"> we will investigate two approaches</w:t>
      </w:r>
      <w:r w:rsidR="006579F3">
        <w:t>:</w:t>
      </w:r>
      <w:r>
        <w:t xml:space="preserve"> a) using very small package surface mount technology (we have already made a bid for suitable prototyping facilities to the capital fund for astroparticle physics instrumentation), and b) using a custom ASIC, </w:t>
      </w:r>
      <w:r w:rsidR="006579F3">
        <w:t xml:space="preserve">the </w:t>
      </w:r>
      <w:r>
        <w:t xml:space="preserve">Preamplifier for CTA Cameras (PACTA), several versions of which are under development specifically </w:t>
      </w:r>
      <w:r w:rsidR="006579F3">
        <w:t>for applications</w:t>
      </w:r>
      <w:r>
        <w:t xml:space="preserve"> on CTA at ECM, University of Barcelona</w:t>
      </w:r>
      <w:r w:rsidR="00ED7FAC">
        <w:t xml:space="preserve"> [25,</w:t>
      </w:r>
      <w:r w:rsidR="008401A6">
        <w:t xml:space="preserve"> </w:t>
      </w:r>
      <w:r w:rsidR="00ED7FAC">
        <w:t>26]</w:t>
      </w:r>
      <w:r>
        <w:t xml:space="preserve">. </w:t>
      </w:r>
    </w:p>
    <w:p w14:paraId="316E9E29" w14:textId="110E5875" w:rsidR="009C5CFA" w:rsidRDefault="009C5CFA" w:rsidP="00C201A2">
      <w:pPr>
        <w:jc w:val="both"/>
      </w:pPr>
      <w:r>
        <w:t>The SiPM signal requires conditioning to reduce the pulse envelope to the required width for the digitiser to meet performance requirements, and to provide a slow signal representing integrated pixel counts for real-time monitoring of the telescope pointing using star tracking. We will prototype and demonstrate this design and incorporate it on either</w:t>
      </w:r>
      <w:r w:rsidR="00416A43">
        <w:t>: a) the Front-end buffer PCB; b) the TARGET daughterboard;</w:t>
      </w:r>
      <w:r>
        <w:t xml:space="preserve"> or c) possibly even the PACTA chip, depending on the chosen design approach and ASIC capabilities. </w:t>
      </w:r>
    </w:p>
    <w:p w14:paraId="7BB662EF" w14:textId="77777777" w:rsidR="009C5CFA" w:rsidRDefault="009C5CFA" w:rsidP="00F67F48">
      <w:pPr>
        <w:jc w:val="both"/>
      </w:pPr>
      <w:r>
        <w:t>The signal cabling design between the front-end buffers and the TARGET modules is non-trivial mechanically and electrically; CHEC-M utilised 2048 coaxial cables in groups of 16 channels. We will modify the cabling methodology to suit the chosen design approach, including investigation of alternatives such as analogue differential via twisted pair cables.</w:t>
      </w:r>
    </w:p>
    <w:p w14:paraId="1E128342" w14:textId="77777777" w:rsidR="009C5CFA" w:rsidRDefault="009C5CFA" w:rsidP="00813620">
      <w:pPr>
        <w:pStyle w:val="Heading4"/>
      </w:pPr>
      <w:r w:rsidRPr="004A32E6">
        <w:t>WP3.4.</w:t>
      </w:r>
      <w:r>
        <w:t xml:space="preserve">2 </w:t>
      </w:r>
      <w:r w:rsidRPr="004A32E6">
        <w:t>TARGET Modules:</w:t>
      </w:r>
      <w:r>
        <w:t xml:space="preserve"> </w:t>
      </w:r>
    </w:p>
    <w:p w14:paraId="47424E26" w14:textId="12559E01" w:rsidR="009C5CFA" w:rsidRDefault="009C5CFA" w:rsidP="009C5CFA">
      <w:pPr>
        <w:pStyle w:val="ListParagraph"/>
        <w:ind w:left="0"/>
      </w:pPr>
      <w:r w:rsidRPr="00B65C0F">
        <w:rPr>
          <w:b/>
        </w:rPr>
        <w:t>Lead:</w:t>
      </w:r>
      <w:r w:rsidRPr="00B65C0F">
        <w:t xml:space="preserve"> Cotter, </w:t>
      </w:r>
      <w:r w:rsidR="00B65C0F">
        <w:rPr>
          <w:b/>
        </w:rPr>
        <w:t>Main p</w:t>
      </w:r>
      <w:r w:rsidRPr="00B65C0F">
        <w:rPr>
          <w:b/>
        </w:rPr>
        <w:t>articipants:</w:t>
      </w:r>
      <w:r w:rsidRPr="00B65C0F">
        <w:t xml:space="preserve"> </w:t>
      </w:r>
      <w:r w:rsidR="00E6615F" w:rsidRPr="00B65C0F">
        <w:rPr>
          <w:lang w:val="en-US"/>
        </w:rPr>
        <w:t>De Franco</w:t>
      </w:r>
      <w:r w:rsidR="00E6615F" w:rsidRPr="00B65C0F">
        <w:t xml:space="preserve">, Jones, Lapington, Molyneux, </w:t>
      </w:r>
      <w:r w:rsidR="00E6615F" w:rsidRPr="00B65C0F">
        <w:rPr>
          <w:lang w:val="en-US"/>
        </w:rPr>
        <w:t xml:space="preserve">Oxford PDRA, </w:t>
      </w:r>
      <w:r w:rsidR="00E6615F" w:rsidRPr="00B65C0F">
        <w:t xml:space="preserve">Ross, </w:t>
      </w:r>
      <w:r w:rsidR="00E6615F" w:rsidRPr="00B65C0F">
        <w:rPr>
          <w:lang w:val="en-US"/>
        </w:rPr>
        <w:t>Taylor, Thornhill</w:t>
      </w:r>
      <w:r w:rsidR="00A937B4">
        <w:rPr>
          <w:lang w:val="en-US"/>
        </w:rPr>
        <w:t>.</w:t>
      </w:r>
    </w:p>
    <w:p w14:paraId="55BCD31B" w14:textId="0B113D62" w:rsidR="009C5CFA" w:rsidRDefault="005702AF" w:rsidP="00F67F48">
      <w:pPr>
        <w:jc w:val="both"/>
      </w:pPr>
      <w:r>
        <w:t>The TARGET m</w:t>
      </w:r>
      <w:r w:rsidR="009C5CFA" w:rsidRPr="005607E7">
        <w:t>odules supply the photosensors with power, digitise the signals from all 64 photosensor channels, and provide these digitised signals together with trigger information to the Backplane. CHEC-M utilised modules based on th</w:t>
      </w:r>
      <w:r>
        <w:t xml:space="preserve">e TARGET 5 ASICs (see </w:t>
      </w:r>
      <w:fldSimple w:instr=" REF _Ref403230814 ">
        <w:r w:rsidR="00A64FD7" w:rsidRPr="008F261F">
          <w:t xml:space="preserve">Figure </w:t>
        </w:r>
        <w:r w:rsidR="00A64FD7">
          <w:rPr>
            <w:noProof/>
          </w:rPr>
          <w:t>10</w:t>
        </w:r>
      </w:fldSimple>
      <w:r w:rsidR="009C5CFA" w:rsidRPr="005607E7">
        <w:t>), whilst CHEC-S uses modules based on ano</w:t>
      </w:r>
      <w:r>
        <w:t xml:space="preserve">ther ASIC iteration, the TARGET </w:t>
      </w:r>
      <w:r w:rsidR="009C5CFA" w:rsidRPr="005607E7">
        <w:t>7</w:t>
      </w:r>
      <w:r>
        <w:t>, which offers</w:t>
      </w:r>
      <w:r w:rsidR="009C5CFA" w:rsidRPr="005607E7">
        <w:t xml:space="preserve"> performance improvements. The TARGET ASICs are developed specifically for Cherenkov astronomy at the University of Hawaii, and will also be utilised by the US CTA telescope, the SCT. </w:t>
      </w:r>
    </w:p>
    <w:p w14:paraId="47FBA1B4" w14:textId="34458DE7" w:rsidR="009C5CFA" w:rsidRDefault="009C5CFA" w:rsidP="00F67F48">
      <w:pPr>
        <w:jc w:val="both"/>
      </w:pPr>
      <w:r w:rsidRPr="005607E7">
        <w:t xml:space="preserve">Further developments in the TARGET ASIC are currently taking place to fully optimise the digitisation and triggering for CTA. This design iteration will see </w:t>
      </w:r>
      <w:r w:rsidR="005702AF">
        <w:t xml:space="preserve">further </w:t>
      </w:r>
      <w:r w:rsidRPr="005607E7">
        <w:t xml:space="preserve">functionality </w:t>
      </w:r>
      <w:r w:rsidR="005702AF">
        <w:t>improvements, particularly to the trigger sensitivity.</w:t>
      </w:r>
    </w:p>
    <w:p w14:paraId="1B7749A3" w14:textId="77777777" w:rsidR="009C5CFA" w:rsidRDefault="009C5CFA" w:rsidP="005A2F2A">
      <w:pPr>
        <w:jc w:val="both"/>
      </w:pPr>
      <w:r w:rsidRPr="005607E7">
        <w:lastRenderedPageBreak/>
        <w:t xml:space="preserve">Updated TARGET modules will be needed to take advantage of these new ASICs. Two parallel streams are presently working on the new TARGET modules. GCT partner Prof. Stefan Funk at the Erlangen Centre for Astroparticle Physics (ECAP) leads the incorporation of the new ASICs. </w:t>
      </w:r>
    </w:p>
    <w:p w14:paraId="4A50C47C" w14:textId="2FFF763C" w:rsidR="009C5CFA" w:rsidRDefault="005702AF" w:rsidP="005A2F2A">
      <w:pPr>
        <w:jc w:val="both"/>
      </w:pPr>
      <w:r>
        <w:t>The TARGET module for the pre-p</w:t>
      </w:r>
      <w:r w:rsidR="009C5CFA" w:rsidRPr="005607E7">
        <w:t>roduction phase camera will be based around two fundamental functions: the pre-amplification and shaping of signals, and the</w:t>
      </w:r>
      <w:r>
        <w:t>ir</w:t>
      </w:r>
      <w:r w:rsidR="009C5CFA" w:rsidRPr="005607E7">
        <w:t xml:space="preserve"> digitisation, triggering and read-o</w:t>
      </w:r>
      <w:r>
        <w:t>ut</w:t>
      </w:r>
      <w:r w:rsidR="009C5CFA" w:rsidRPr="005607E7">
        <w:t xml:space="preserve">. Leicester will contribute to the pre-amplification and shaping circuit development through Lapington and Thornhill following the current successful generation of the CHEC-S preamplifier circuit. </w:t>
      </w:r>
    </w:p>
    <w:p w14:paraId="178EB3D3" w14:textId="654738CC" w:rsidR="009C5CFA" w:rsidRPr="00D14781" w:rsidRDefault="009C5CFA" w:rsidP="00FD1F7C">
      <w:pPr>
        <w:pStyle w:val="ListParagraph"/>
        <w:keepNext/>
        <w:ind w:left="0"/>
        <w:jc w:val="center"/>
        <w:rPr>
          <w:rFonts w:cs="Arial"/>
        </w:rPr>
      </w:pPr>
      <w:r>
        <w:rPr>
          <w:rFonts w:cs="Arial"/>
          <w:noProof/>
          <w:lang w:eastAsia="en-GB"/>
        </w:rPr>
        <w:drawing>
          <wp:inline distT="0" distB="0" distL="0" distR="0" wp14:anchorId="33407335" wp14:editId="2D3C8675">
            <wp:extent cx="5269793" cy="3276600"/>
            <wp:effectExtent l="0" t="0" r="7620" b="0"/>
            <wp:docPr id="15361" name="Picture 98" descr="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 name="Picture 98" descr="tm.png"/>
                    <pic:cNvPicPr>
                      <a:picLocks noChangeAspect="1"/>
                    </pic:cNvPicPr>
                  </pic:nvPicPr>
                  <pic:blipFill rotWithShape="1">
                    <a:blip r:embed="rId22">
                      <a:extLst>
                        <a:ext uri="{28A0092B-C50C-407E-A947-70E740481C1C}">
                          <a14:useLocalDpi xmlns:a14="http://schemas.microsoft.com/office/drawing/2010/main" val="0"/>
                        </a:ext>
                      </a:extLst>
                    </a:blip>
                    <a:srcRect t="2080" r="5582" b="4370"/>
                    <a:stretch/>
                  </pic:blipFill>
                  <pic:spPr bwMode="auto">
                    <a:xfrm>
                      <a:off x="0" y="0"/>
                      <a:ext cx="5270500" cy="3277039"/>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9552E8" w14:textId="1CC55763" w:rsidR="009C5CFA" w:rsidRPr="008F261F" w:rsidRDefault="008F261F" w:rsidP="008F261F">
      <w:pPr>
        <w:pStyle w:val="Caption"/>
        <w:jc w:val="center"/>
        <w:rPr>
          <w:rFonts w:cs="Arial"/>
          <w:szCs w:val="22"/>
          <w:lang w:val="en-US"/>
        </w:rPr>
      </w:pPr>
      <w:bookmarkStart w:id="36" w:name="_Ref403230814"/>
      <w:r w:rsidRPr="008F261F">
        <w:t xml:space="preserve">Figure </w:t>
      </w:r>
      <w:fldSimple w:instr=" SEQ Figure \* ARABIC ">
        <w:r w:rsidR="00A64FD7">
          <w:rPr>
            <w:noProof/>
          </w:rPr>
          <w:t>10</w:t>
        </w:r>
      </w:fldSimple>
      <w:bookmarkEnd w:id="36"/>
      <w:r w:rsidR="009C5CFA" w:rsidRPr="008F261F">
        <w:rPr>
          <w:rFonts w:cs="Arial"/>
        </w:rPr>
        <w:t>: The CHEC-M camera module, with MAPM, preamplifiers, ribbon cables and TARGET module</w:t>
      </w:r>
    </w:p>
    <w:p w14:paraId="739A8364" w14:textId="77777777" w:rsidR="009C5CFA" w:rsidRDefault="009C5CFA" w:rsidP="009C5CFA">
      <w:r w:rsidRPr="005607E7">
        <w:t xml:space="preserve">At present in Oxford, Marie Curie researcher Andrea De Franco, and central electronic engineers supported via the existing STFC grant, under the supervision of Cotter, are developing firmware and low-level software for the TARGET FPGA. </w:t>
      </w:r>
    </w:p>
    <w:p w14:paraId="09AF8FDD" w14:textId="1F4830AB" w:rsidR="009C5CFA" w:rsidRDefault="009C5CFA" w:rsidP="005A2F2A">
      <w:pPr>
        <w:jc w:val="both"/>
      </w:pPr>
      <w:r w:rsidRPr="005607E7">
        <w:t>In t</w:t>
      </w:r>
      <w:r w:rsidR="005702AF">
        <w:t>he proposed program</w:t>
      </w:r>
      <w:r w:rsidR="005A2F2A">
        <w:t>me</w:t>
      </w:r>
      <w:r w:rsidR="005702AF">
        <w:t xml:space="preserve"> for the UK pre-p</w:t>
      </w:r>
      <w:r w:rsidRPr="005607E7">
        <w:t>roduction phase camera, Oxford will procure one camera’s worth of TARGET modules and will be responsible for module testing, firmware and low-level software development. This will be undertaken by the Oxford PDRA, led by Cotter, along with Taylor who will advise with expertise of SKA digital signal processing FPGA developments.</w:t>
      </w:r>
    </w:p>
    <w:p w14:paraId="2F2EC091" w14:textId="77777777" w:rsidR="009C5CFA" w:rsidRDefault="009C5CFA" w:rsidP="00D11D62">
      <w:pPr>
        <w:pStyle w:val="Heading4"/>
      </w:pPr>
      <w:r w:rsidRPr="001C55CE">
        <w:t>WP3.4.</w:t>
      </w:r>
      <w:r>
        <w:t xml:space="preserve">3 </w:t>
      </w:r>
      <w:r w:rsidRPr="004A32E6">
        <w:t>Backplane:</w:t>
      </w:r>
      <w:r>
        <w:t xml:space="preserve"> </w:t>
      </w:r>
    </w:p>
    <w:p w14:paraId="2F9E45C1" w14:textId="276CCBB9" w:rsidR="009C5CFA" w:rsidRDefault="009C5CFA" w:rsidP="009C5CFA">
      <w:pPr>
        <w:pStyle w:val="ListParagraph"/>
        <w:ind w:left="0"/>
      </w:pPr>
      <w:r w:rsidRPr="00B65C0F">
        <w:rPr>
          <w:b/>
        </w:rPr>
        <w:t>Lead:</w:t>
      </w:r>
      <w:r w:rsidRPr="00B65C0F">
        <w:t xml:space="preserve"> </w:t>
      </w:r>
      <w:r w:rsidR="00F30E0B" w:rsidRPr="00B65C0F">
        <w:t>Cotter</w:t>
      </w:r>
      <w:r w:rsidRPr="00B65C0F">
        <w:t xml:space="preserve">, </w:t>
      </w:r>
      <w:r w:rsidR="00B65C0F">
        <w:rPr>
          <w:b/>
        </w:rPr>
        <w:t>Main p</w:t>
      </w:r>
      <w:r w:rsidRPr="00B65C0F">
        <w:rPr>
          <w:b/>
        </w:rPr>
        <w:t>articipants:</w:t>
      </w:r>
      <w:r w:rsidRPr="00B65C0F">
        <w:t xml:space="preserve"> </w:t>
      </w:r>
      <w:r w:rsidR="00344243" w:rsidRPr="00B65C0F">
        <w:rPr>
          <w:lang w:val="en-US"/>
        </w:rPr>
        <w:t>De Franco</w:t>
      </w:r>
      <w:r w:rsidR="00344243" w:rsidRPr="00B65C0F">
        <w:t xml:space="preserve">, Jones, </w:t>
      </w:r>
      <w:r w:rsidR="00344243" w:rsidRPr="00B65C0F">
        <w:rPr>
          <w:lang w:val="en-US"/>
        </w:rPr>
        <w:t>Oxford PDRA, Taylor</w:t>
      </w:r>
      <w:r w:rsidR="00A937B4">
        <w:rPr>
          <w:lang w:val="en-US"/>
        </w:rPr>
        <w:t>.</w:t>
      </w:r>
    </w:p>
    <w:p w14:paraId="65E6D71A" w14:textId="45AD7FA8" w:rsidR="009C5CFA" w:rsidRDefault="009C5CFA" w:rsidP="005A2F2A">
      <w:pPr>
        <w:jc w:val="both"/>
      </w:pPr>
      <w:r w:rsidRPr="005607E7">
        <w:t xml:space="preserve">The trigger signals from the TARGET modules must be combined and examined to select candidate Cherenkov events against the night-sky background. </w:t>
      </w:r>
      <w:r w:rsidR="005A2F2A">
        <w:t xml:space="preserve">This camera trigger system is provided by </w:t>
      </w:r>
      <w:r w:rsidRPr="005607E7">
        <w:t xml:space="preserve">the Backplane, which is also responsible for routing data from the TARGET modules </w:t>
      </w:r>
      <w:r w:rsidR="005A2F2A">
        <w:t xml:space="preserve">to the DAQ </w:t>
      </w:r>
      <w:r w:rsidRPr="005607E7">
        <w:t xml:space="preserve">and distributing clock signals with the required level of precision throughout the camera. The Backplane for CHEC-M and CHEC-S has been developed in partnership with the University of Washington St. Louis, and is also used for the SCT prototype camera. </w:t>
      </w:r>
    </w:p>
    <w:p w14:paraId="63D6E00D" w14:textId="5D641E87" w:rsidR="009C5CFA" w:rsidRDefault="009C5CFA" w:rsidP="005A2F2A">
      <w:pPr>
        <w:jc w:val="both"/>
      </w:pPr>
      <w:r w:rsidRPr="005607E7">
        <w:lastRenderedPageBreak/>
        <w:t>The current Backplane is a large, complicated PCB based around a cutting-edge field programmable gate array (FPGA) to process trigger signals with n</w:t>
      </w:r>
      <w:r w:rsidR="005702AF">
        <w:t xml:space="preserve">anosecond accuracy. </w:t>
      </w:r>
      <w:fldSimple w:instr=" REF _Ref403230997 ">
        <w:r w:rsidR="00A64FD7">
          <w:t xml:space="preserve">Figure </w:t>
        </w:r>
        <w:r w:rsidR="00A64FD7">
          <w:rPr>
            <w:noProof/>
          </w:rPr>
          <w:t>11</w:t>
        </w:r>
      </w:fldSimple>
      <w:r w:rsidRPr="005607E7">
        <w:t xml:space="preserve"> shows the layout of this complex board. </w:t>
      </w:r>
    </w:p>
    <w:p w14:paraId="455E4A3C" w14:textId="00409EF9" w:rsidR="009C5CFA" w:rsidRDefault="005702AF" w:rsidP="005A2F2A">
      <w:pPr>
        <w:jc w:val="both"/>
        <w:rPr>
          <w:b/>
        </w:rPr>
      </w:pPr>
      <w:r>
        <w:t>In the pre-p</w:t>
      </w:r>
      <w:r w:rsidR="009C5CFA" w:rsidRPr="005607E7">
        <w:t>roduction phase, the Backplane development will be moved to Europe under the primary responsibility of the University of Amsterdam. Small changes are expected to the Backplane during this phase. In the proposed program</w:t>
      </w:r>
      <w:r>
        <w:t>me for the UK pre-p</w:t>
      </w:r>
      <w:r w:rsidR="009C5CFA" w:rsidRPr="005607E7">
        <w:t>roduction phase camera, Oxford will procure a camera Backplane from the Universi</w:t>
      </w:r>
      <w:r>
        <w:t>ty of Amsterdam or will have on</w:t>
      </w:r>
      <w:r w:rsidR="009C5CFA" w:rsidRPr="005607E7">
        <w:t>e manufactured in the UK from common GCT design files. Oxford, with the University of Amsterdam and other GCT partners</w:t>
      </w:r>
      <w:r>
        <w:t>,</w:t>
      </w:r>
      <w:r w:rsidR="009C5CFA" w:rsidRPr="005607E7">
        <w:t xml:space="preserve"> will ensure the Backplane is compatible with the TARGET modules via an interface control document. </w:t>
      </w:r>
    </w:p>
    <w:p w14:paraId="7807A6A3" w14:textId="77777777" w:rsidR="009C5CFA" w:rsidRPr="00D14781" w:rsidRDefault="009C5CFA" w:rsidP="00FD1F7C">
      <w:pPr>
        <w:pStyle w:val="ListParagraph"/>
        <w:keepNext/>
        <w:ind w:left="0"/>
        <w:jc w:val="center"/>
        <w:rPr>
          <w:rFonts w:cs="Arial"/>
        </w:rPr>
      </w:pPr>
      <w:r>
        <w:rPr>
          <w:rFonts w:cs="Arial"/>
          <w:noProof/>
          <w:lang w:eastAsia="en-GB"/>
        </w:rPr>
        <w:drawing>
          <wp:inline distT="0" distB="0" distL="0" distR="0" wp14:anchorId="245BECC3" wp14:editId="7596BA38">
            <wp:extent cx="5930151"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pdf"/>
                    <pic:cNvPicPr/>
                  </pic:nvPicPr>
                  <pic:blipFill rotWithShape="1">
                    <a:blip r:embed="rId23">
                      <a:extLst>
                        <a:ext uri="{28A0092B-C50C-407E-A947-70E740481C1C}">
                          <a14:useLocalDpi xmlns:a14="http://schemas.microsoft.com/office/drawing/2010/main" val="0"/>
                        </a:ext>
                      </a:extLst>
                    </a:blip>
                    <a:srcRect r="1909" b="24374"/>
                    <a:stretch/>
                  </pic:blipFill>
                  <pic:spPr bwMode="auto">
                    <a:xfrm>
                      <a:off x="0" y="0"/>
                      <a:ext cx="5931024" cy="342950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890AAB5" w14:textId="04EB36E8" w:rsidR="009C5CFA" w:rsidRPr="008F261F" w:rsidRDefault="008F261F" w:rsidP="008F261F">
      <w:pPr>
        <w:pStyle w:val="Caption"/>
        <w:jc w:val="center"/>
        <w:rPr>
          <w:rFonts w:cs="Arial"/>
          <w:szCs w:val="22"/>
          <w:lang w:val="en-US"/>
        </w:rPr>
      </w:pPr>
      <w:bookmarkStart w:id="37" w:name="_Ref403230997"/>
      <w:r>
        <w:t xml:space="preserve">Figure </w:t>
      </w:r>
      <w:fldSimple w:instr=" SEQ Figure \* ARABIC ">
        <w:r w:rsidR="00A64FD7">
          <w:rPr>
            <w:noProof/>
          </w:rPr>
          <w:t>11</w:t>
        </w:r>
      </w:fldSimple>
      <w:bookmarkEnd w:id="37"/>
      <w:r w:rsidR="009C5CFA" w:rsidRPr="008F261F">
        <w:rPr>
          <w:rFonts w:cs="Arial"/>
        </w:rPr>
        <w:t>: The layout of the current multi-layer Backplane board, with zoom inset of the trigger FPGA and example routing</w:t>
      </w:r>
    </w:p>
    <w:p w14:paraId="40F1C662" w14:textId="77777777" w:rsidR="009C5CFA" w:rsidRDefault="009C5CFA" w:rsidP="00D11D62">
      <w:pPr>
        <w:pStyle w:val="Heading4"/>
      </w:pPr>
      <w:r w:rsidRPr="001C55CE">
        <w:t>WP3.4.</w:t>
      </w:r>
      <w:r>
        <w:t xml:space="preserve">4 </w:t>
      </w:r>
      <w:r w:rsidRPr="004A32E6">
        <w:t>DACQ:</w:t>
      </w:r>
      <w:r>
        <w:t xml:space="preserve"> </w:t>
      </w:r>
    </w:p>
    <w:p w14:paraId="16547545" w14:textId="3A6C1B63" w:rsidR="009C5CFA" w:rsidRDefault="009C5CFA" w:rsidP="009C5CFA">
      <w:pPr>
        <w:pStyle w:val="ListParagraph"/>
        <w:ind w:left="0"/>
      </w:pPr>
      <w:r w:rsidRPr="00B65C0F">
        <w:rPr>
          <w:b/>
        </w:rPr>
        <w:t>Lead:</w:t>
      </w:r>
      <w:r w:rsidRPr="00B65C0F">
        <w:t xml:space="preserve"> </w:t>
      </w:r>
      <w:r w:rsidR="00344243" w:rsidRPr="00B65C0F">
        <w:t>Cotter</w:t>
      </w:r>
      <w:r w:rsidRPr="00B65C0F">
        <w:t xml:space="preserve">, </w:t>
      </w:r>
      <w:r w:rsidR="00B65C0F">
        <w:rPr>
          <w:b/>
        </w:rPr>
        <w:t>Main p</w:t>
      </w:r>
      <w:r w:rsidRPr="00B65C0F">
        <w:rPr>
          <w:b/>
        </w:rPr>
        <w:t>articipants:</w:t>
      </w:r>
      <w:r w:rsidRPr="00B65C0F">
        <w:t xml:space="preserve"> </w:t>
      </w:r>
      <w:r w:rsidR="00344243" w:rsidRPr="00B65C0F">
        <w:rPr>
          <w:lang w:val="en-US"/>
        </w:rPr>
        <w:t>De Franco</w:t>
      </w:r>
      <w:r w:rsidR="00344243" w:rsidRPr="00B65C0F">
        <w:t xml:space="preserve">, Jones, </w:t>
      </w:r>
      <w:r w:rsidR="00344243" w:rsidRPr="00B65C0F">
        <w:rPr>
          <w:lang w:val="en-US"/>
        </w:rPr>
        <w:t>Oxford PDRA, Taylor</w:t>
      </w:r>
      <w:r w:rsidR="00A937B4">
        <w:rPr>
          <w:lang w:val="en-US"/>
        </w:rPr>
        <w:t>.</w:t>
      </w:r>
    </w:p>
    <w:p w14:paraId="41239F79" w14:textId="28359DA8" w:rsidR="009C5CFA" w:rsidRDefault="009C5CFA" w:rsidP="00FF28B1">
      <w:pPr>
        <w:jc w:val="both"/>
      </w:pPr>
      <w:r>
        <w:t>Raw data signals from the TARGET modules are routed across the Backplane to the DACQ boards</w:t>
      </w:r>
      <w:r w:rsidR="005702AF">
        <w:t xml:space="preserve">, shown in </w:t>
      </w:r>
      <w:fldSimple w:instr=" REF _Ref403231127 ">
        <w:r w:rsidR="00A64FD7">
          <w:t xml:space="preserve">Figure </w:t>
        </w:r>
        <w:r w:rsidR="00A64FD7">
          <w:rPr>
            <w:noProof/>
          </w:rPr>
          <w:t>12</w:t>
        </w:r>
      </w:fldSimple>
      <w:r>
        <w:t>. For CHEC-M</w:t>
      </w:r>
      <w:r w:rsidR="005702AF">
        <w:t>,</w:t>
      </w:r>
      <w:r>
        <w:t xml:space="preserve"> the DACQ consisted of 2 identical PCBs, each implementing an 18-way 1 Gbps ethernet switch. Data was th</w:t>
      </w:r>
      <w:r w:rsidR="005702AF">
        <w:t>en output from the camera on 4 × 1 Gbps links. For the pre-p</w:t>
      </w:r>
      <w:r>
        <w:t>roduct</w:t>
      </w:r>
      <w:r w:rsidR="005702AF">
        <w:t>ion camera an upgraded system</w:t>
      </w:r>
      <w:r>
        <w:t xml:space="preserve"> to imp</w:t>
      </w:r>
      <w:r w:rsidR="005702AF">
        <w:t>lement 10 Gbps links is under development</w:t>
      </w:r>
      <w:r>
        <w:t xml:space="preserve"> at the University of Amsterdam in collaboration with Seven Solutions (</w:t>
      </w:r>
      <w:r w:rsidR="00FF28B1" w:rsidRPr="00FF28B1">
        <w:t>http://www.sevensols.com/</w:t>
      </w:r>
      <w:r>
        <w:t xml:space="preserve">). </w:t>
      </w:r>
    </w:p>
    <w:p w14:paraId="0EA9C2C5" w14:textId="77777777" w:rsidR="009C5CFA" w:rsidRDefault="009C5CFA" w:rsidP="009C5CFA">
      <w:pPr>
        <w:pStyle w:val="ListParagraph"/>
        <w:keepNext/>
      </w:pPr>
      <w:r>
        <w:rPr>
          <w:noProof/>
          <w:lang w:eastAsia="en-GB"/>
        </w:rPr>
        <w:lastRenderedPageBreak/>
        <w:drawing>
          <wp:inline distT="0" distB="0" distL="0" distR="0" wp14:anchorId="3272FE31" wp14:editId="008E5D6B">
            <wp:extent cx="4885592" cy="3289343"/>
            <wp:effectExtent l="0" t="0" r="0" b="0"/>
            <wp:docPr id="12" name="Picture 68" descr="DA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descr="DACQ.jpg"/>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a:off x="0" y="0"/>
                      <a:ext cx="4886094" cy="3289681"/>
                    </a:xfrm>
                    <a:prstGeom prst="rect">
                      <a:avLst/>
                    </a:prstGeom>
                    <a:ln>
                      <a:noFill/>
                    </a:ln>
                  </pic:spPr>
                </pic:pic>
              </a:graphicData>
            </a:graphic>
          </wp:inline>
        </w:drawing>
      </w:r>
    </w:p>
    <w:p w14:paraId="21A1C2EE" w14:textId="77777777" w:rsidR="009C5CFA" w:rsidRPr="00D14781" w:rsidRDefault="009C5CFA" w:rsidP="008F261F">
      <w:pPr>
        <w:pStyle w:val="Caption"/>
        <w:jc w:val="center"/>
        <w:rPr>
          <w:rFonts w:cs="Arial"/>
          <w:szCs w:val="22"/>
        </w:rPr>
      </w:pPr>
      <w:bookmarkStart w:id="38" w:name="_Ref403231127"/>
      <w:r>
        <w:t xml:space="preserve">Figure </w:t>
      </w:r>
      <w:fldSimple w:instr=" SEQ Figure \* ARABIC ">
        <w:r w:rsidR="00A64FD7">
          <w:rPr>
            <w:noProof/>
          </w:rPr>
          <w:t>12</w:t>
        </w:r>
      </w:fldSimple>
      <w:bookmarkEnd w:id="38"/>
      <w:r>
        <w:t>: The CHEC-M DACQ boards, connected together for debugging</w:t>
      </w:r>
    </w:p>
    <w:p w14:paraId="55BFE340" w14:textId="629BBD10" w:rsidR="009C5CFA" w:rsidRDefault="009C5CFA" w:rsidP="000836B9">
      <w:pPr>
        <w:jc w:val="both"/>
      </w:pPr>
      <w:r>
        <w:t>In the proposed program</w:t>
      </w:r>
      <w:r w:rsidR="000836B9">
        <w:t>me for the UK pre-p</w:t>
      </w:r>
      <w:r>
        <w:t>roduction pha</w:t>
      </w:r>
      <w:r w:rsidR="000836B9">
        <w:t>se camera, Oxford will procure</w:t>
      </w:r>
      <w:r>
        <w:t xml:space="preserve"> DACQ boards from the University of Amsterdam or directly from Seven Solutions.</w:t>
      </w:r>
    </w:p>
    <w:p w14:paraId="3D7DF055" w14:textId="77777777" w:rsidR="009C5CFA" w:rsidRDefault="009C5CFA" w:rsidP="00D11D62">
      <w:pPr>
        <w:pStyle w:val="Heading4"/>
      </w:pPr>
      <w:r w:rsidRPr="001C55CE">
        <w:t>WP3.4.</w:t>
      </w:r>
      <w:r>
        <w:t xml:space="preserve">5 </w:t>
      </w:r>
      <w:r w:rsidRPr="004A32E6">
        <w:t>Peripherals Board:</w:t>
      </w:r>
      <w:r>
        <w:t xml:space="preserve"> </w:t>
      </w:r>
    </w:p>
    <w:p w14:paraId="2379BDCE" w14:textId="06456120" w:rsidR="009C5CFA" w:rsidRDefault="009C5CFA" w:rsidP="009C5CFA">
      <w:pPr>
        <w:pStyle w:val="ListParagraph"/>
        <w:ind w:left="0"/>
      </w:pPr>
      <w:r w:rsidRPr="00B65C0F">
        <w:rPr>
          <w:b/>
        </w:rPr>
        <w:t>Lead:</w:t>
      </w:r>
      <w:r w:rsidRPr="00B65C0F">
        <w:t xml:space="preserve"> </w:t>
      </w:r>
      <w:r w:rsidR="009D30FA" w:rsidRPr="00B65C0F">
        <w:t>Greenshaw</w:t>
      </w:r>
      <w:r w:rsidRPr="00B65C0F">
        <w:t xml:space="preserve">, </w:t>
      </w:r>
      <w:r w:rsidR="00B65C0F">
        <w:rPr>
          <w:b/>
        </w:rPr>
        <w:t>Main p</w:t>
      </w:r>
      <w:r w:rsidRPr="00B65C0F">
        <w:rPr>
          <w:b/>
        </w:rPr>
        <w:t>articipants:</w:t>
      </w:r>
      <w:r w:rsidRPr="00B65C0F">
        <w:t xml:space="preserve"> </w:t>
      </w:r>
      <w:r w:rsidR="00B65C0F">
        <w:t xml:space="preserve">Daniel, Rose </w:t>
      </w:r>
      <w:r w:rsidR="009D30FA" w:rsidRPr="00B65C0F">
        <w:t>Liv Tech</w:t>
      </w:r>
      <w:r w:rsidR="00B65C0F">
        <w:t xml:space="preserve"> support</w:t>
      </w:r>
      <w:r w:rsidR="00A937B4">
        <w:t>.</w:t>
      </w:r>
    </w:p>
    <w:p w14:paraId="107341E9" w14:textId="5FEAC0C8" w:rsidR="009C5CFA" w:rsidRDefault="000836B9" w:rsidP="007D2DF0">
      <w:pPr>
        <w:jc w:val="both"/>
      </w:pPr>
      <w:r>
        <w:t xml:space="preserve">Peripheral control boards have been developed for the CHEC-M and CHEC-S cameras. </w:t>
      </w:r>
      <w:r w:rsidR="007D2DF0">
        <w:t xml:space="preserve">These steer the motors that open and shut the lid, control the LED flashers (the calibration light sources), control the pointing LEDs which are used to establish astrometric coordinates on the GCT and monitor environmental and ambient light sensors. The boards and their attendant systems </w:t>
      </w:r>
      <w:r>
        <w:t xml:space="preserve">will be tested in-camera and any design modifications that are needed will be made, to both hard and software. </w:t>
      </w:r>
      <w:r w:rsidR="007D2DF0">
        <w:t>For the pre-production phase, an evaluation will be carried out of whether the boards should be combined and located with the DACQ, or kept separate. The former simplifies camera construction, but may complicate maintenance and make future upgrades of either the DACQ or peripherals more difficult.</w:t>
      </w:r>
    </w:p>
    <w:p w14:paraId="26C06A19" w14:textId="77777777" w:rsidR="009C5CFA" w:rsidRDefault="009C5CFA" w:rsidP="00813620">
      <w:pPr>
        <w:pStyle w:val="Heading3"/>
      </w:pPr>
      <w:bookmarkStart w:id="39" w:name="_Toc403414414"/>
      <w:r>
        <w:t>WP3.5 Calibration System</w:t>
      </w:r>
      <w:bookmarkEnd w:id="39"/>
    </w:p>
    <w:p w14:paraId="3EB309FD" w14:textId="688572BE" w:rsidR="009C5CFA" w:rsidRDefault="009C5CFA" w:rsidP="009C5CFA">
      <w:pPr>
        <w:pStyle w:val="ListParagraph"/>
        <w:ind w:left="0"/>
      </w:pPr>
      <w:r w:rsidRPr="00B65C0F">
        <w:rPr>
          <w:b/>
        </w:rPr>
        <w:t>Lead:</w:t>
      </w:r>
      <w:r w:rsidRPr="00B65C0F">
        <w:t xml:space="preserve"> </w:t>
      </w:r>
      <w:r w:rsidR="00344243" w:rsidRPr="00B65C0F">
        <w:t>Chadwick</w:t>
      </w:r>
      <w:r w:rsidRPr="00B65C0F">
        <w:t xml:space="preserve">, </w:t>
      </w:r>
      <w:r w:rsidR="00B65C0F">
        <w:rPr>
          <w:b/>
        </w:rPr>
        <w:t>Main p</w:t>
      </w:r>
      <w:r w:rsidRPr="00B65C0F">
        <w:rPr>
          <w:b/>
        </w:rPr>
        <w:t>articipants:</w:t>
      </w:r>
      <w:r w:rsidRPr="00B65C0F">
        <w:t xml:space="preserve"> </w:t>
      </w:r>
      <w:r w:rsidR="00344243" w:rsidRPr="00B65C0F">
        <w:t>Brown, Durham Tech</w:t>
      </w:r>
      <w:r w:rsidR="00A937B4">
        <w:t>.</w:t>
      </w:r>
    </w:p>
    <w:p w14:paraId="7592FEA2" w14:textId="5D922241" w:rsidR="009C5CFA" w:rsidRDefault="009C5CFA" w:rsidP="007D2DF0">
      <w:pPr>
        <w:jc w:val="both"/>
      </w:pPr>
      <w:r>
        <w:t>Effective low-level calibration of system components is essential for the derivation of the system response. During the preparatory phase of CTA, the University of Durham designed and constructed a reliable and inexpensive calibration light source</w:t>
      </w:r>
      <w:r w:rsidR="003C1984">
        <w:t xml:space="preserve">, shown in </w:t>
      </w:r>
      <w:fldSimple w:instr=" REF _Ref403232419 ">
        <w:r w:rsidR="00A64FD7">
          <w:t xml:space="preserve">Figure </w:t>
        </w:r>
        <w:r w:rsidR="00A64FD7">
          <w:rPr>
            <w:noProof/>
          </w:rPr>
          <w:t>13</w:t>
        </w:r>
      </w:fldSimple>
      <w:r w:rsidR="003C1984">
        <w:t>,</w:t>
      </w:r>
      <w:r>
        <w:t xml:space="preserve"> for the purpose of determining the calibration coefficients of camera pixels and establishing the correct functionality of the camera. The system consists o</w:t>
      </w:r>
      <w:r w:rsidR="00574DE5">
        <w:t>f 4 LED arrays operating at 400 </w:t>
      </w:r>
      <w:r>
        <w:t xml:space="preserve">nm </w:t>
      </w:r>
      <w:r w:rsidR="00574DE5">
        <w:t xml:space="preserve">wavelength </w:t>
      </w:r>
      <w:r>
        <w:t>placed in the cor</w:t>
      </w:r>
      <w:r w:rsidR="00574DE5">
        <w:t>ners of the camera, producing 3…4 </w:t>
      </w:r>
      <w:r>
        <w:t>ns FWHM light pulses with amplitudes from 0.1 to at least 1000 photoelectrons</w:t>
      </w:r>
      <w:r w:rsidR="003C1984">
        <w:t xml:space="preserve">, see </w:t>
      </w:r>
      <w:fldSimple w:instr=" REF _Ref403232460 ">
        <w:r w:rsidR="00A64FD7">
          <w:t xml:space="preserve">Figure </w:t>
        </w:r>
        <w:r w:rsidR="00A64FD7">
          <w:rPr>
            <w:noProof/>
          </w:rPr>
          <w:t>14</w:t>
        </w:r>
      </w:fldSimple>
      <w:r w:rsidR="003C1984">
        <w:t>.</w:t>
      </w:r>
      <w:r>
        <w:t xml:space="preserve"> The pulsed light sources serve as both a prototype for the calibration system for CHEC-M and CHEC-S and as a tool for characterisation of the cameras in the laboratory.</w:t>
      </w:r>
    </w:p>
    <w:p w14:paraId="233F70E2" w14:textId="1EDAF4E7" w:rsidR="009C5CFA" w:rsidRDefault="009C5CFA" w:rsidP="00393716">
      <w:pPr>
        <w:jc w:val="both"/>
      </w:pPr>
      <w:r>
        <w:lastRenderedPageBreak/>
        <w:t xml:space="preserve">The system as currently built will be tested </w:t>
      </w:r>
      <w:r w:rsidR="00574DE5">
        <w:t xml:space="preserve">on CHEC-M in early 2015. Small </w:t>
      </w:r>
      <w:r>
        <w:t>design changes to the system after thes</w:t>
      </w:r>
      <w:r w:rsidR="00574DE5">
        <w:t>e tests are anticipated in the pre-pr</w:t>
      </w:r>
      <w:r>
        <w:t>oduction phase. The University of Durham propose to pro</w:t>
      </w:r>
      <w:r w:rsidR="00574DE5">
        <w:t>duce 6 more pulsers, 4 for the pre-p</w:t>
      </w:r>
      <w:r>
        <w:t xml:space="preserve">roduction phase camera and 2 to act as spares. These units will require configuring in the laboratory to ensure the </w:t>
      </w:r>
      <w:r w:rsidR="00574DE5">
        <w:t>correct light output is obtained</w:t>
      </w:r>
      <w:r>
        <w:t xml:space="preserve"> from all 10 LEDs in each unit, and their performance must be verified and validated before they are integrated into the camera.</w:t>
      </w:r>
    </w:p>
    <w:p w14:paraId="53DA5475" w14:textId="77777777" w:rsidR="009C5CFA" w:rsidRDefault="009C5CFA" w:rsidP="00FD1F7C">
      <w:pPr>
        <w:keepNext/>
        <w:jc w:val="center"/>
      </w:pPr>
      <w:r>
        <w:rPr>
          <w:rFonts w:ascii="Arial" w:hAnsi="Arial" w:cs="Arial"/>
          <w:noProof/>
          <w:lang w:eastAsia="en-GB"/>
        </w:rPr>
        <w:drawing>
          <wp:inline distT="0" distB="0" distL="0" distR="0" wp14:anchorId="70A28D83" wp14:editId="271BCAE9">
            <wp:extent cx="5251938" cy="2145710"/>
            <wp:effectExtent l="0" t="0" r="6350"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shers.pdf"/>
                    <pic:cNvPicPr/>
                  </pic:nvPicPr>
                  <pic:blipFill rotWithShape="1">
                    <a:blip r:embed="rId25">
                      <a:extLst>
                        <a:ext uri="{28A0092B-C50C-407E-A947-70E740481C1C}">
                          <a14:useLocalDpi xmlns:a14="http://schemas.microsoft.com/office/drawing/2010/main" val="0"/>
                        </a:ext>
                      </a:extLst>
                    </a:blip>
                    <a:srcRect l="6673" t="8400" r="6794" b="41569"/>
                    <a:stretch/>
                  </pic:blipFill>
                  <pic:spPr bwMode="auto">
                    <a:xfrm>
                      <a:off x="0" y="0"/>
                      <a:ext cx="5256739" cy="214767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9E6FBD8" w14:textId="2BB3EC7D" w:rsidR="009C5CFA" w:rsidRPr="00D14781" w:rsidRDefault="009C5CFA" w:rsidP="008F261F">
      <w:pPr>
        <w:pStyle w:val="Caption"/>
        <w:jc w:val="center"/>
        <w:rPr>
          <w:rFonts w:ascii="Arial" w:hAnsi="Arial" w:cs="Arial"/>
        </w:rPr>
      </w:pPr>
      <w:bookmarkStart w:id="40" w:name="_Ref403232419"/>
      <w:r>
        <w:t xml:space="preserve">Figure </w:t>
      </w:r>
      <w:fldSimple w:instr=" SEQ Figure \* ARABIC ">
        <w:r w:rsidR="00A64FD7">
          <w:rPr>
            <w:noProof/>
          </w:rPr>
          <w:t>13</w:t>
        </w:r>
      </w:fldSimple>
      <w:bookmarkEnd w:id="40"/>
      <w:r>
        <w:t>: The CHEC-M calibration pulsers, also used for CHEC-S</w:t>
      </w:r>
      <w:r w:rsidR="003C1984">
        <w:t>.</w:t>
      </w:r>
    </w:p>
    <w:p w14:paraId="38C716AA" w14:textId="77777777" w:rsidR="009C5CFA" w:rsidRDefault="009C5CFA" w:rsidP="00FA3ABF">
      <w:pPr>
        <w:keepNext/>
        <w:ind w:left="1440"/>
      </w:pPr>
      <w:r>
        <w:rPr>
          <w:rFonts w:ascii="Arial" w:hAnsi="Arial" w:cs="Arial"/>
          <w:noProof/>
          <w:lang w:eastAsia="en-GB"/>
        </w:rPr>
        <w:drawing>
          <wp:inline distT="0" distB="0" distL="0" distR="0" wp14:anchorId="70441672" wp14:editId="75C5E5D2">
            <wp:extent cx="3482340" cy="2455545"/>
            <wp:effectExtent l="0" t="0" r="0" b="8255"/>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trace_3p9ns_fwhm.png"/>
                    <pic:cNvPicPr/>
                  </pic:nvPicPr>
                  <pic:blipFill rotWithShape="1">
                    <a:blip r:embed="rId26">
                      <a:extLst>
                        <a:ext uri="{28A0092B-C50C-407E-A947-70E740481C1C}">
                          <a14:useLocalDpi xmlns:a14="http://schemas.microsoft.com/office/drawing/2010/main" val="0"/>
                        </a:ext>
                      </a:extLst>
                    </a:blip>
                    <a:srcRect t="3559" b="2421"/>
                    <a:stretch/>
                  </pic:blipFill>
                  <pic:spPr bwMode="auto">
                    <a:xfrm>
                      <a:off x="0" y="0"/>
                      <a:ext cx="3482340" cy="24555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8BD4562" w14:textId="693A409B" w:rsidR="009C5CFA" w:rsidRPr="00D14781" w:rsidRDefault="009C5CFA" w:rsidP="008F261F">
      <w:pPr>
        <w:pStyle w:val="Caption"/>
        <w:jc w:val="center"/>
        <w:rPr>
          <w:rFonts w:ascii="Arial" w:hAnsi="Arial" w:cs="Arial"/>
        </w:rPr>
      </w:pPr>
      <w:bookmarkStart w:id="41" w:name="_Ref403232460"/>
      <w:r>
        <w:t xml:space="preserve">Figure </w:t>
      </w:r>
      <w:fldSimple w:instr=" SEQ Figure \* ARABIC ">
        <w:r w:rsidR="00A64FD7">
          <w:rPr>
            <w:noProof/>
          </w:rPr>
          <w:t>14</w:t>
        </w:r>
      </w:fldSimple>
      <w:bookmarkEnd w:id="41"/>
      <w:r>
        <w:t>: Typical light pulse from the calibration flasher as recor</w:t>
      </w:r>
      <w:r w:rsidR="008F261F">
        <w:t>d</w:t>
      </w:r>
      <w:r>
        <w:t>ed by an MAPM with a FWHM of 3.9 ns.</w:t>
      </w:r>
    </w:p>
    <w:p w14:paraId="201BA156" w14:textId="6BB2ED0D" w:rsidR="009C5CFA" w:rsidRDefault="009C5CFA" w:rsidP="00FA3ABF">
      <w:pPr>
        <w:jc w:val="both"/>
      </w:pPr>
      <w:r>
        <w:t>An important driver for the placement of the LED flashers at the corners of the camera was that the original CHEC cameras were to be placed on both the UK/French GCT telescope and on the Italian ASTRI system. While the GCT telescope has a hole in the centre of the secondary mirror, which may allow a calibration system to be placed there, the ASTRI telescope does not. The Italian team is now building t</w:t>
      </w:r>
      <w:r w:rsidR="00726DD9">
        <w:t>heir own camera, and it is likely</w:t>
      </w:r>
      <w:r>
        <w:t xml:space="preserve"> that CHEC will be placed on the GCT only. This opens up the possibility of placing a calibration system at the centre of the secondary which could have certain advantages in terms of costs (there will be only one unit per telescope and we will be able to use larger components, which opens up the possibility of in-house construction) and the ease of </w:t>
      </w:r>
      <w:r w:rsidR="00FA3ABF">
        <w:t>analysing the calibration data.</w:t>
      </w:r>
      <w:r>
        <w:t xml:space="preserve"> We are therefore requesting funds to design a pulser unit to be placed at the centre of the secondary mirror. Its performance will be compared to that of the camera-installed units and a decision made regarding the best approach for the final production telescopes.</w:t>
      </w:r>
    </w:p>
    <w:p w14:paraId="5F0926D3" w14:textId="4E9515FC" w:rsidR="009C5CFA" w:rsidRDefault="009C5CFA" w:rsidP="00FA3ABF">
      <w:pPr>
        <w:jc w:val="both"/>
      </w:pPr>
      <w:r>
        <w:lastRenderedPageBreak/>
        <w:t xml:space="preserve">It should be noted that these inexpensive units are in demand across the CTA Consortium for use in other telescopes and for laboratory testing. A larger number of units could therefore become a part of the UK’s in-kind contribution to </w:t>
      </w:r>
      <w:r w:rsidR="00726DD9">
        <w:t>the CTA Observatory during the p</w:t>
      </w:r>
      <w:r>
        <w:t>roduction phase.</w:t>
      </w:r>
    </w:p>
    <w:p w14:paraId="7D234A89" w14:textId="77777777" w:rsidR="009C5CFA" w:rsidRDefault="009C5CFA" w:rsidP="00813620">
      <w:pPr>
        <w:pStyle w:val="Heading3"/>
      </w:pPr>
      <w:bookmarkStart w:id="42" w:name="_Toc403414415"/>
      <w:r>
        <w:t xml:space="preserve">WP3.6 Camera Auxiliary </w:t>
      </w:r>
      <w:r w:rsidRPr="002103CB">
        <w:t>System</w:t>
      </w:r>
      <w:bookmarkEnd w:id="42"/>
    </w:p>
    <w:p w14:paraId="4DEF5A76" w14:textId="4148F3A2" w:rsidR="009C5CFA" w:rsidRDefault="009C5CFA" w:rsidP="009C5CFA">
      <w:pPr>
        <w:pStyle w:val="ListParagraph"/>
        <w:ind w:left="0"/>
      </w:pPr>
      <w:r w:rsidRPr="00B65C0F">
        <w:rPr>
          <w:b/>
        </w:rPr>
        <w:t>Lead:</w:t>
      </w:r>
      <w:r w:rsidRPr="00B65C0F">
        <w:t xml:space="preserve"> </w:t>
      </w:r>
      <w:r w:rsidR="006B6EBD" w:rsidRPr="00B65C0F">
        <w:t>Steele</w:t>
      </w:r>
      <w:r w:rsidRPr="00B65C0F">
        <w:t xml:space="preserve">, </w:t>
      </w:r>
      <w:r w:rsidR="00B65C0F">
        <w:rPr>
          <w:b/>
        </w:rPr>
        <w:t>Main p</w:t>
      </w:r>
      <w:r w:rsidRPr="00B65C0F">
        <w:rPr>
          <w:b/>
        </w:rPr>
        <w:t>articipants:</w:t>
      </w:r>
      <w:r w:rsidRPr="00B65C0F">
        <w:t xml:space="preserve"> </w:t>
      </w:r>
      <w:r w:rsidR="0036035E" w:rsidRPr="00B65C0F">
        <w:t>Barnsley</w:t>
      </w:r>
      <w:r w:rsidR="006B6EBD" w:rsidRPr="00B65C0F">
        <w:t>, Ross</w:t>
      </w:r>
      <w:r w:rsidR="00A937B4">
        <w:t>.</w:t>
      </w:r>
    </w:p>
    <w:p w14:paraId="726E41E6" w14:textId="0C346A6C" w:rsidR="009C5CFA" w:rsidRDefault="009C5CFA" w:rsidP="00FA3ABF">
      <w:pPr>
        <w:jc w:val="both"/>
      </w:pPr>
      <w:r>
        <w:t>The Pre-Production phase camera requires a dedicate power supply (PSU) capable of supply</w:t>
      </w:r>
      <w:r w:rsidR="0036035E">
        <w:t>ing</w:t>
      </w:r>
      <w:r w:rsidR="00FA3ABF">
        <w:t xml:space="preserve"> 400-600 W of power via 12 </w:t>
      </w:r>
      <w:r>
        <w:t xml:space="preserve">V to the </w:t>
      </w:r>
      <w:r w:rsidR="00FA3ABF">
        <w:t>camera electronics, and 70…75 </w:t>
      </w:r>
      <w:r>
        <w:t xml:space="preserve">V to the SiPMs. Remote control is also required. A suitable PSU has been sourced for </w:t>
      </w:r>
      <w:r w:rsidR="0036035E">
        <w:t>CHEC-M and CHEC-S. It is not en</w:t>
      </w:r>
      <w:r>
        <w:t>v</w:t>
      </w:r>
      <w:r w:rsidR="0036035E">
        <w:t>is</w:t>
      </w:r>
      <w:r>
        <w:t xml:space="preserve">aged </w:t>
      </w:r>
      <w:r w:rsidR="0036035E">
        <w:t>that any change to the PSU for pre-p</w:t>
      </w:r>
      <w:r>
        <w:t xml:space="preserve">roduction phase camera will be required. Funds to purchase a single PSU at the University of Leicester are requested. </w:t>
      </w:r>
    </w:p>
    <w:p w14:paraId="0AE2F704" w14:textId="77777777" w:rsidR="009C5CFA" w:rsidRDefault="009C5CFA" w:rsidP="00FA3ABF">
      <w:pPr>
        <w:jc w:val="both"/>
      </w:pPr>
      <w:r>
        <w:t>The camera relies on liquid cooling to remove heat and stabilise the temperature. This thermal control system consists of an internal camera assembly (classified as part of the camera mechanics) and an external chiller unit connected by several metres of pipe work. A suitable chiller has been sourced for CHEC-M and CHEC-S.</w:t>
      </w:r>
    </w:p>
    <w:p w14:paraId="67EEA6AC" w14:textId="0B0CDF9C" w:rsidR="009C5CFA" w:rsidRDefault="009C5CFA" w:rsidP="00FA3ABF">
      <w:pPr>
        <w:jc w:val="both"/>
      </w:pPr>
      <w:r>
        <w:t>Small design changes and/or customisatio</w:t>
      </w:r>
      <w:r w:rsidR="0036035E">
        <w:t>n may be required to provide an</w:t>
      </w:r>
      <w:r>
        <w:t xml:space="preserve"> optimi</w:t>
      </w:r>
      <w:r w:rsidR="0036035E">
        <w:t>sed chiller for the pre-p</w:t>
      </w:r>
      <w:r>
        <w:t>roduction phase camera. Liverpool John Moore’s University will liaise with chiller manufacturers to acquire a suitable device. Work will be done to provide a low-level software interface to the chiller, which may include implementing and OPC U</w:t>
      </w:r>
      <w:r w:rsidR="002374D5">
        <w:t>A server on the chiller itself.</w:t>
      </w:r>
    </w:p>
    <w:p w14:paraId="497CF1FF" w14:textId="77777777" w:rsidR="009C5CFA" w:rsidRPr="00F94CDD" w:rsidRDefault="009C5CFA" w:rsidP="00813620">
      <w:pPr>
        <w:pStyle w:val="Heading3"/>
      </w:pPr>
      <w:bookmarkStart w:id="43" w:name="_Toc403414416"/>
      <w:r>
        <w:t xml:space="preserve">WP3.7 </w:t>
      </w:r>
      <w:r w:rsidRPr="002103CB">
        <w:t>Camera</w:t>
      </w:r>
      <w:r w:rsidRPr="00F94CDD">
        <w:t xml:space="preserve"> AIT</w:t>
      </w:r>
      <w:bookmarkEnd w:id="43"/>
    </w:p>
    <w:p w14:paraId="595C917C" w14:textId="620F63E3" w:rsidR="009C5CFA" w:rsidRDefault="009C5CFA" w:rsidP="009C5CFA">
      <w:pPr>
        <w:pStyle w:val="ListParagraph"/>
        <w:ind w:left="0"/>
      </w:pPr>
      <w:r w:rsidRPr="00B65C0F">
        <w:rPr>
          <w:b/>
        </w:rPr>
        <w:t>Lead:</w:t>
      </w:r>
      <w:r w:rsidRPr="00B65C0F">
        <w:t xml:space="preserve"> Lapington, </w:t>
      </w:r>
      <w:r w:rsidRPr="00B65C0F">
        <w:rPr>
          <w:b/>
        </w:rPr>
        <w:t>Participants:</w:t>
      </w:r>
      <w:r w:rsidRPr="00B65C0F">
        <w:t xml:space="preserve"> </w:t>
      </w:r>
      <w:r w:rsidR="006B6EBD" w:rsidRPr="00B65C0F">
        <w:t>Barnsley, Brown, Chadwick, Cotter</w:t>
      </w:r>
      <w:r w:rsidR="00B65C0F">
        <w:t>, De Franco, Greenshaw, Daniel</w:t>
      </w:r>
      <w:r w:rsidR="006B6EBD" w:rsidRPr="00B65C0F">
        <w:t xml:space="preserve">, </w:t>
      </w:r>
      <w:r w:rsidRPr="00B65C0F">
        <w:t xml:space="preserve">Molyneux, </w:t>
      </w:r>
      <w:r w:rsidR="006B6EBD" w:rsidRPr="00B65C0F">
        <w:t xml:space="preserve">Oxford PDRA, </w:t>
      </w:r>
      <w:r w:rsidRPr="00B65C0F">
        <w:t>Ross</w:t>
      </w:r>
      <w:r w:rsidR="006B6EBD" w:rsidRPr="00B65C0F">
        <w:t>, Steele</w:t>
      </w:r>
      <w:r w:rsidR="00A937B4">
        <w:t>.</w:t>
      </w:r>
    </w:p>
    <w:p w14:paraId="4F4637AF" w14:textId="446E7F7E" w:rsidR="009C5CFA" w:rsidRDefault="009C5CFA" w:rsidP="00FA3ABF">
      <w:pPr>
        <w:pStyle w:val="ListParagraph"/>
        <w:ind w:left="0"/>
        <w:jc w:val="both"/>
      </w:pPr>
      <w:r>
        <w:t>Assembly, int</w:t>
      </w:r>
      <w:r w:rsidR="00FA3ABF">
        <w:t xml:space="preserve">egration and test </w:t>
      </w:r>
      <w:r w:rsidR="00B65C0F">
        <w:t xml:space="preserve">(AIT) </w:t>
      </w:r>
      <w:r w:rsidR="00FA3ABF">
        <w:t>of the first pre-production c</w:t>
      </w:r>
      <w:r>
        <w:t>amera (this UK-funded camera is the first of three identical models, the others funded via other GCT consortium members) is planned to take place in Q3/4 2016. Following procurement of camera parts, relevant levels of testing and qualification will be undertaken at component and/or sub-assembly level, prior to camera assembly. Camera assembly is a multi-stage process beginning with integration of the front-end buffers and TARGET modules with the internal camera mechanics, followed by basic electrical tests on the bench-test facility. This allows easier electrical debugging and faulty part replacement prior to integration with the enclosure, lid, thermal exchange unit and finally the photodetectors. Once fully assembled the camera is installed i</w:t>
      </w:r>
      <w:r w:rsidR="002374D5">
        <w:t xml:space="preserve">n the test facility (see </w:t>
      </w:r>
      <w:fldSimple w:instr=" REF _Ref403232865 ">
        <w:r w:rsidR="00A64FD7">
          <w:t xml:space="preserve">Figure </w:t>
        </w:r>
        <w:r w:rsidR="00A64FD7">
          <w:rPr>
            <w:noProof/>
          </w:rPr>
          <w:t>9</w:t>
        </w:r>
      </w:fldSimple>
      <w:r w:rsidR="002374D5">
        <w:t xml:space="preserve">) </w:t>
      </w:r>
      <w:r>
        <w:t xml:space="preserve">with the robot arm-mounted stimulation sources, and fully commissioned including basic functional testing. </w:t>
      </w:r>
    </w:p>
    <w:p w14:paraId="53D31528" w14:textId="77777777" w:rsidR="009C5CFA" w:rsidRDefault="009C5CFA" w:rsidP="00FA3ABF">
      <w:pPr>
        <w:jc w:val="both"/>
      </w:pPr>
      <w:r>
        <w:t>The camera will then shipped to Durham where it is subject to a full camera test programme, to include environmental and thermal testing, dark measurements and the production of calibration data and look-up tables.</w:t>
      </w:r>
    </w:p>
    <w:p w14:paraId="63DF7E8A" w14:textId="3663B02C" w:rsidR="009C5CFA" w:rsidRDefault="009C5CFA" w:rsidP="00FA3ABF">
      <w:pPr>
        <w:jc w:val="both"/>
      </w:pPr>
      <w:r>
        <w:t>This sequence of procedures and tests ha</w:t>
      </w:r>
      <w:r w:rsidR="00FA3ABF">
        <w:t xml:space="preserve">s already been defined in the </w:t>
      </w:r>
      <w:r>
        <w:t xml:space="preserve">preliminary verification and validation (V&amp;V) procedure to be carried out for all </w:t>
      </w:r>
      <w:r w:rsidRPr="00EC3604">
        <w:t>SST-2M GC</w:t>
      </w:r>
      <w:r>
        <w:t>T cameras</w:t>
      </w:r>
      <w:r w:rsidRPr="00EC3604">
        <w:t xml:space="preserve"> </w:t>
      </w:r>
      <w:r>
        <w:t>(</w:t>
      </w:r>
      <w:r w:rsidRPr="00EC3604">
        <w:t>SST-2M GCT Technical Design Report</w:t>
      </w:r>
      <w:r>
        <w:t>)</w:t>
      </w:r>
      <w:r w:rsidRPr="00EC3604">
        <w:t xml:space="preserve"> </w:t>
      </w:r>
      <w:r>
        <w:t>and its procedures will have been refined during the CHEC-S A</w:t>
      </w:r>
      <w:r w:rsidR="00FA3ABF">
        <w:t xml:space="preserve">ssembly, </w:t>
      </w:r>
      <w:r>
        <w:t>I</w:t>
      </w:r>
      <w:r w:rsidR="00FA3ABF">
        <w:t xml:space="preserve">ntegration and </w:t>
      </w:r>
      <w:r>
        <w:t>T</w:t>
      </w:r>
      <w:r w:rsidR="00FA3ABF">
        <w:t>est</w:t>
      </w:r>
      <w:r>
        <w:t xml:space="preserve"> activity in Q2 2015. The</w:t>
      </w:r>
      <w:r w:rsidR="00FA3ABF">
        <w:t xml:space="preserve"> commissioning and test of the pre-production c</w:t>
      </w:r>
      <w:r>
        <w:t>amera will be used to further refine this plan.</w:t>
      </w:r>
    </w:p>
    <w:p w14:paraId="0187B89C" w14:textId="7129CA7D" w:rsidR="00194FDB" w:rsidRPr="00194FDB" w:rsidRDefault="00DB0CF9" w:rsidP="00194FDB">
      <w:pPr>
        <w:pStyle w:val="Heading2"/>
        <w:ind w:left="0"/>
      </w:pPr>
      <w:bookmarkStart w:id="44" w:name="_Toc403414417"/>
      <w:r>
        <w:t>WP4: Data</w:t>
      </w:r>
      <w:bookmarkEnd w:id="44"/>
    </w:p>
    <w:p w14:paraId="1A770E14" w14:textId="77777777" w:rsidR="005B02A7" w:rsidRPr="00361266" w:rsidRDefault="005B02A7" w:rsidP="005B02A7">
      <w:r w:rsidRPr="00361266">
        <w:t xml:space="preserve">The planning and status of the Data Management work-package for CTA was recently made available within the consortium in the form of the 200+ page draft Data Management Technical Design Report. This sets out </w:t>
      </w:r>
      <w:r w:rsidRPr="00361266">
        <w:lastRenderedPageBreak/>
        <w:t>the major components of the task, the implementation schedule, and provides estimates of the resource requirements. The establishment of a new international observatory for a scientific domain which has not previously got beyond individual consortium experiments, and for which the raw data rate collected at a remote location is ~36PB per year is no small thing.  The CTA Observatory aims to provide a full service, such that VHE observing and analysis becomes a mainstream community activity, not just restricted to the expert user. The data model, analysis pipelines, archives, user access and the computing infrastructure required are now being scoped and prototyped, building on the experiences from earlier Cherenkov telescopes and high-energy space observatories, so that initial versions of the data processing elements can be produced in time for first operations in mid-2017.  This is expected to require ~200 person-years of effort to the first full release at the end of 2019, and to require both on-site and a few off-site data processing centres with a typical cost of ~€3.5M each.</w:t>
      </w:r>
    </w:p>
    <w:p w14:paraId="6463E24A" w14:textId="77777777" w:rsidR="005B02A7" w:rsidRPr="00361266" w:rsidRDefault="005B02A7" w:rsidP="005B02A7">
      <w:r w:rsidRPr="00361266">
        <w:t>Although it is evident that the UK is not likely to dominate the numbers in the data management area, the UK does have specific skills and experience of great value to CTA. For example, the proposers have long experience in air-shower VHE analysis, in the design and automated operation of high-throughput science pipelines for space-based X-ray observatories, and in the development of prompt analysis methods for time-critical data product delivery. In spite of a lack of direct funding for CTA data-related activities, we have made contributions to the data processing architecture design, to consideration of the impact of the necessary calibration compromises, to the design of the real-time analysis pipeline, and to Virtual Observatory standards compliance. In addition, the leadership of the Monte-Carlo simulation work package was provided by the UK, a key role that defined the overall scientific performance of the CTA observatory.  Matching potential contributions in this area is our strong motivation to establish a key presence in the CTA data analysis chain with the essential purpose of ensuring that the UK is well placed, via hands-on experience, to get early science from CTA once observations start.</w:t>
      </w:r>
    </w:p>
    <w:p w14:paraId="66ED2698" w14:textId="77777777" w:rsidR="005B02A7" w:rsidRPr="00361266" w:rsidRDefault="005B02A7" w:rsidP="005B02A7">
      <w:r w:rsidRPr="00361266">
        <w:t>There are two strands to this work: gaining a thorough understanding of the pre-production array to ready the UK to analyse the first data from the array, and developing the CTA data analysis pipeline for longer-term data access and analysis.</w:t>
      </w:r>
    </w:p>
    <w:p w14:paraId="32EE7CC5" w14:textId="77777777" w:rsidR="005B02A7" w:rsidRPr="00361266" w:rsidRDefault="005B02A7" w:rsidP="005B02A7">
      <w:pPr>
        <w:keepNext/>
        <w:keepLines/>
        <w:spacing w:before="40" w:after="0"/>
        <w:outlineLvl w:val="2"/>
        <w:rPr>
          <w:rFonts w:asciiTheme="majorHAnsi" w:eastAsiaTheme="majorEastAsia" w:hAnsiTheme="majorHAnsi" w:cstheme="majorBidi"/>
          <w:color w:val="243F60" w:themeColor="accent1" w:themeShade="7F"/>
          <w:sz w:val="24"/>
          <w:szCs w:val="24"/>
        </w:rPr>
      </w:pPr>
      <w:bookmarkStart w:id="45" w:name="_Toc403414418"/>
      <w:r w:rsidRPr="00361266">
        <w:rPr>
          <w:rFonts w:asciiTheme="majorHAnsi" w:eastAsiaTheme="majorEastAsia" w:hAnsiTheme="majorHAnsi" w:cstheme="majorBidi"/>
          <w:color w:val="243F60" w:themeColor="accent1" w:themeShade="7F"/>
          <w:sz w:val="24"/>
          <w:szCs w:val="24"/>
        </w:rPr>
        <w:t>WP4.1 Simulations</w:t>
      </w:r>
      <w:bookmarkEnd w:id="45"/>
    </w:p>
    <w:p w14:paraId="67AB5DAB" w14:textId="26B1D04F" w:rsidR="00B63164" w:rsidRPr="00361266" w:rsidRDefault="005B02A7" w:rsidP="005B02A7">
      <w:pPr>
        <w:rPr>
          <w:rFonts w:asciiTheme="majorHAnsi" w:hAnsiTheme="majorHAnsi"/>
        </w:rPr>
      </w:pPr>
      <w:r w:rsidRPr="00361266">
        <w:rPr>
          <w:rFonts w:asciiTheme="majorHAnsi" w:hAnsiTheme="majorHAnsi"/>
          <w:b/>
        </w:rPr>
        <w:t>Lead:</w:t>
      </w:r>
      <w:r w:rsidRPr="00361266">
        <w:rPr>
          <w:rFonts w:asciiTheme="majorHAnsi" w:hAnsiTheme="majorHAnsi"/>
        </w:rPr>
        <w:t xml:space="preserve"> Nolan; </w:t>
      </w:r>
      <w:r w:rsidR="00B63164">
        <w:rPr>
          <w:rFonts w:asciiTheme="majorHAnsi" w:hAnsiTheme="majorHAnsi"/>
          <w:b/>
        </w:rPr>
        <w:t>Main p</w:t>
      </w:r>
      <w:r w:rsidRPr="00361266">
        <w:rPr>
          <w:rFonts w:asciiTheme="majorHAnsi" w:hAnsiTheme="majorHAnsi"/>
          <w:b/>
        </w:rPr>
        <w:t xml:space="preserve">articipants: </w:t>
      </w:r>
      <w:r w:rsidR="009F5232">
        <w:rPr>
          <w:rFonts w:asciiTheme="majorHAnsi" w:hAnsiTheme="majorHAnsi"/>
        </w:rPr>
        <w:t xml:space="preserve">Brown, </w:t>
      </w:r>
      <w:r w:rsidRPr="00361266">
        <w:rPr>
          <w:rFonts w:asciiTheme="majorHAnsi" w:hAnsiTheme="majorHAnsi"/>
        </w:rPr>
        <w:t xml:space="preserve">Durham PDRA, </w:t>
      </w:r>
      <w:r w:rsidR="009F5232">
        <w:rPr>
          <w:rFonts w:asciiTheme="majorHAnsi" w:hAnsiTheme="majorHAnsi"/>
        </w:rPr>
        <w:t xml:space="preserve">Leicester PDRA, </w:t>
      </w:r>
      <w:r w:rsidR="00B63164">
        <w:rPr>
          <w:rFonts w:asciiTheme="majorHAnsi" w:hAnsiTheme="majorHAnsi"/>
        </w:rPr>
        <w:t>Daniel</w:t>
      </w:r>
      <w:r w:rsidR="00A937B4">
        <w:rPr>
          <w:rFonts w:asciiTheme="majorHAnsi" w:hAnsiTheme="majorHAnsi"/>
        </w:rPr>
        <w:t>.</w:t>
      </w:r>
    </w:p>
    <w:p w14:paraId="568E84A4" w14:textId="77777777" w:rsidR="005B02A7" w:rsidRPr="00361266" w:rsidRDefault="005B02A7" w:rsidP="0007731D">
      <w:pPr>
        <w:jc w:val="both"/>
      </w:pPr>
      <w:bookmarkStart w:id="46" w:name="_GoBack"/>
      <w:bookmarkEnd w:id="46"/>
      <w:r w:rsidRPr="00361266">
        <w:t xml:space="preserve">The objectives of this sub-workpackage are to thoroughly understand the performance of the GCT and the SST mini-array and ready the UK to analyse the first data from the telescopes. The software for the simulation chain is largely in existence, and includes standard tools such as the shower simulation package CORSIKA. The aims are therefore to include accurate parameterisations in the simulations and to create an initial analysis chain. The simulations will model a single GCT and the SST pre-production array. The task will be led by Nolan, who has over 15 years’ experience simulating IACT performance. </w:t>
      </w:r>
    </w:p>
    <w:p w14:paraId="32060E79" w14:textId="2DE3DB07" w:rsidR="005B02A7" w:rsidRPr="0007731D" w:rsidRDefault="005B02A7" w:rsidP="0007731D">
      <w:pPr>
        <w:jc w:val="both"/>
        <w:rPr>
          <w:rFonts w:eastAsia="Times New Roman"/>
        </w:rPr>
      </w:pPr>
      <w:r w:rsidRPr="00361266">
        <w:t xml:space="preserve">The first task for single-telescope simulations is to revise the model of the camera in the light of measurements of actual camera performance. For both CHEC-M and CHEC-S we will apply to the camera simulations the single photoelectron response for each channel, the quantum efficiency and digital readout response. </w:t>
      </w:r>
      <w:r w:rsidR="0007731D" w:rsidRPr="0007731D">
        <w:rPr>
          <w:rFonts w:eastAsia="Times New Roman"/>
          <w:iCs/>
        </w:rPr>
        <w:t>These will be measured for the TARGET modules and the signal path through the backp</w:t>
      </w:r>
      <w:r w:rsidR="0007731D">
        <w:rPr>
          <w:rFonts w:eastAsia="Times New Roman"/>
          <w:iCs/>
        </w:rPr>
        <w:t xml:space="preserve">lane and DAQ by the Oxford team </w:t>
      </w:r>
      <w:r w:rsidR="0007731D" w:rsidRPr="0007731D">
        <w:rPr>
          <w:rFonts w:eastAsia="Times New Roman"/>
          <w:iCs/>
        </w:rPr>
        <w:t>led by Cotter, with STFC quota student Watson who will be in post for the whole project.</w:t>
      </w:r>
      <w:r w:rsidR="0007731D">
        <w:rPr>
          <w:rFonts w:eastAsia="Times New Roman"/>
        </w:rPr>
        <w:t xml:space="preserve"> </w:t>
      </w:r>
      <w:r w:rsidRPr="00361266">
        <w:t xml:space="preserve">Combined with data from the mirror, pointing and trigger performance, this will allow an improved effective area to be derived. This information will then be used to model the array data stream under different trigger criteria, which will inform the choice of data format and data transfer strategy. Finally, the refined performance </w:t>
      </w:r>
      <w:r w:rsidRPr="00361266">
        <w:lastRenderedPageBreak/>
        <w:t>configuration files will be used to derive the angular and energy resolution and sensitivity of a single GCT, and the effects of design changes during the pre-production phase modelled.</w:t>
      </w:r>
    </w:p>
    <w:p w14:paraId="2D661612" w14:textId="77777777" w:rsidR="005B02A7" w:rsidRPr="00361266" w:rsidRDefault="005B02A7" w:rsidP="0007731D">
      <w:pPr>
        <w:jc w:val="both"/>
      </w:pPr>
      <w:r w:rsidRPr="00361266">
        <w:t>Investigation of the pre-production array layout will start with the refinement of the current ‘toy’ array model. In collaboration with the ASTRI team, we will then derive the sensitivity of various array layouts consisting of a combination of GCT and ASTRI telescopes. These simulations will inform the choice of mini-array layout. During this period, we will develop a large, stable, high-energy event database which will then be used to develop multivariate analysis methods for a GCT/ASTRI SST array and test the applicability of timing measurements in high-energy analysis. This will place the UK in a good position to interpret and analyse the data once the pre-production array starts operation. This will feed into the design of the data analysis pipeline.</w:t>
      </w:r>
    </w:p>
    <w:p w14:paraId="40696969" w14:textId="77777777" w:rsidR="005B02A7" w:rsidRPr="00361266" w:rsidRDefault="005B02A7" w:rsidP="005B02A7">
      <w:pPr>
        <w:keepNext/>
        <w:keepLines/>
        <w:spacing w:before="40" w:after="0"/>
        <w:outlineLvl w:val="2"/>
        <w:rPr>
          <w:rFonts w:asciiTheme="majorHAnsi" w:eastAsiaTheme="majorEastAsia" w:hAnsiTheme="majorHAnsi" w:cstheme="majorBidi"/>
          <w:color w:val="243F60" w:themeColor="accent1" w:themeShade="7F"/>
          <w:sz w:val="24"/>
          <w:szCs w:val="24"/>
        </w:rPr>
      </w:pPr>
      <w:bookmarkStart w:id="47" w:name="_Toc403414419"/>
      <w:r w:rsidRPr="00361266">
        <w:rPr>
          <w:rFonts w:asciiTheme="majorHAnsi" w:eastAsiaTheme="majorEastAsia" w:hAnsiTheme="majorHAnsi" w:cstheme="majorBidi"/>
          <w:color w:val="243F60" w:themeColor="accent1" w:themeShade="7F"/>
          <w:sz w:val="24"/>
          <w:szCs w:val="24"/>
        </w:rPr>
        <w:t>WP4.2 Data Analysis Pipeline</w:t>
      </w:r>
      <w:bookmarkEnd w:id="47"/>
    </w:p>
    <w:p w14:paraId="26FDB5D1" w14:textId="4E893619" w:rsidR="005B02A7" w:rsidRPr="00361266" w:rsidRDefault="005B02A7" w:rsidP="005B02A7">
      <w:r w:rsidRPr="00361266">
        <w:rPr>
          <w:b/>
        </w:rPr>
        <w:t>Lead</w:t>
      </w:r>
      <w:r w:rsidRPr="00361266">
        <w:t xml:space="preserve">: Osborne; </w:t>
      </w:r>
      <w:r w:rsidR="00CF6A04">
        <w:rPr>
          <w:b/>
        </w:rPr>
        <w:t>Main p</w:t>
      </w:r>
      <w:r w:rsidRPr="00361266">
        <w:rPr>
          <w:b/>
        </w:rPr>
        <w:t>articipants</w:t>
      </w:r>
      <w:r w:rsidR="00CF6A04">
        <w:t>: Rosen</w:t>
      </w:r>
      <w:r w:rsidR="00A937B4">
        <w:t>.</w:t>
      </w:r>
    </w:p>
    <w:p w14:paraId="6E34D024" w14:textId="77777777" w:rsidR="005B02A7" w:rsidRPr="00361266" w:rsidRDefault="005B02A7" w:rsidP="005B02A7">
      <w:r w:rsidRPr="00361266">
        <w:t>The greatest benefit to the UK would come from a strong role in the development of the CTA data analysis pipelines. Because of the planned commonality between the main science pipelines, and those run on-site for real-time analysis and transient reporting, investment in this area is strongly aligned with UK science interests. In addition, we believe we have particular expertise in the integration of CTA observatory calibration with the data analysis. The generation of the best possible instrument response function is vital to scientific exploitation, but is not a simple problem given the huge dimensionality of the calibration phase space; the generation of the CTA instrument response has had little attention so far from the CTA project.</w:t>
      </w:r>
    </w:p>
    <w:p w14:paraId="7B21DE46" w14:textId="77777777" w:rsidR="005B02A7" w:rsidRPr="00361266" w:rsidRDefault="005B02A7" w:rsidP="005B02A7">
      <w:r w:rsidRPr="00361266">
        <w:t>We are fortunate to have Dr Simon Rosen available at Leicester to fill this CTA role. He has extensive experience in high-energy data processing, culminating in his lead role in the production of the recently completed 4th XMM source catalogue, the largest X-ray source catalogue ever produced.  Dedicated to this project Dr Rosen will have a significant impact by virtue of his substantial experience, his previous CTA work, and in contrast to the contributions of many of our international collaborators, his full-time effort on the problem at hand.</w:t>
      </w:r>
    </w:p>
    <w:p w14:paraId="5D592488" w14:textId="7B4A836B" w:rsidR="005B02A7" w:rsidRPr="0071019A" w:rsidRDefault="005B02A7" w:rsidP="0071019A">
      <w:pPr>
        <w:jc w:val="both"/>
      </w:pPr>
      <w:r w:rsidRPr="00361266">
        <w:t xml:space="preserve">The activities we propose are integrated into the Data Management WP of CTA. The first activity is to evaluate the state of the art in the current CTA design and prototyping in observatory calibration and science data pipelines. We will work with Dr Jürgen Knödelseder (IRAP, France) and Giovanni Lamanna (LAPP, France) towards an observatory calibration representation model that gives the user that data selection flexibility needed and contribute to the v0.2 Data Model. This will be followed by work with Dr Karl Kosak (CEA, France) to develop a pipeline implementation plan, provide prototype software for v0.1 off-site pipeline implementation, and further develop the observatory calibration model for integration into v0.3 Data Model and v0.1 pipeline. The final year of the grant period will see the main development of the science pipeline software and its adaptation for use in the on-site real-time science pipeline v0.1. We will also demonstrate DiRAC-3 implementation of CTA science pipeline. Finally, we will </w:t>
      </w:r>
      <w:r w:rsidR="009B24EE">
        <w:t xml:space="preserve">provide for the integration of </w:t>
      </w:r>
      <w:r w:rsidRPr="00361266">
        <w:t>the observatory calibration data model software in v0.1 of the science tools to be used with the first CTA telescopes</w:t>
      </w:r>
      <w:r w:rsidRPr="0071019A">
        <w:t>.</w:t>
      </w:r>
      <w:r w:rsidR="0071019A" w:rsidRPr="0071019A">
        <w:t xml:space="preserve"> </w:t>
      </w:r>
      <w:r w:rsidR="0071019A" w:rsidRPr="0071019A">
        <w:rPr>
          <w:rFonts w:eastAsia="Times New Roman"/>
          <w:iCs/>
        </w:rPr>
        <w:t xml:space="preserve">In the later stages of this project Cotter and </w:t>
      </w:r>
      <w:r w:rsidR="0071019A">
        <w:rPr>
          <w:rFonts w:eastAsia="Times New Roman"/>
          <w:iCs/>
        </w:rPr>
        <w:t xml:space="preserve">the </w:t>
      </w:r>
      <w:r w:rsidR="0071019A" w:rsidRPr="0071019A">
        <w:rPr>
          <w:rFonts w:eastAsia="Times New Roman"/>
          <w:iCs/>
        </w:rPr>
        <w:t>Oxford PDRA will assist with the initial development of these paying particular attention to ensuring the camera data outputs are compliant with CTA specification for the data analysis pipeline</w:t>
      </w:r>
      <w:r w:rsidR="0071019A">
        <w:rPr>
          <w:rFonts w:eastAsia="Times New Roman"/>
          <w:iCs/>
        </w:rPr>
        <w:t>.</w:t>
      </w:r>
    </w:p>
    <w:p w14:paraId="5B4DF7A0" w14:textId="5F0467E6" w:rsidR="005B02A7" w:rsidRDefault="005B02A7" w:rsidP="0071019A">
      <w:pPr>
        <w:jc w:val="both"/>
      </w:pPr>
      <w:r w:rsidRPr="00361266">
        <w:t xml:space="preserve">In addition to the activities of Dr Rosen in the science pipeline and calibration areas, Prof Julian Osborne will work towards the establishment of a UK CTA data centre during the operational phase of the CTA observatory. </w:t>
      </w:r>
      <w:r w:rsidRPr="00361266">
        <w:lastRenderedPageBreak/>
        <w:t>The University of Leicester is currently one of the four hosts of the BIS-funded 2nd generation DiRAC</w:t>
      </w:r>
      <w:r w:rsidRPr="00361266">
        <w:rPr>
          <w:rFonts w:asciiTheme="majorHAnsi" w:hAnsiTheme="majorHAnsi"/>
          <w:vertAlign w:val="superscript"/>
        </w:rPr>
        <w:footnoteReference w:id="2"/>
      </w:r>
      <w:r w:rsidRPr="00361266">
        <w:t xml:space="preserve"> HPC facility. Going forward, Dr Mark Wilkinson from Leicester is the Project leader for the Data Service within the proposed 3rd generation DiRAC facility. This component of DiRAC-3 would have a focus on data-driven science. The creation of CTA observatory response models by Monte-Carlo simulation was part of the science case for DIRAC-3. Demonstration of the CTA science pipeline on DiRAC-3 will pave the way for the UK ‘big data’ to host one of the expected 4-7 world CTA data centres required to provide the vast processing resource needed maximally exploit the CTA potential. </w:t>
      </w:r>
    </w:p>
    <w:p w14:paraId="10065A43" w14:textId="70F1128A" w:rsidR="009C5CFA" w:rsidRDefault="005B1D44" w:rsidP="005B1D44">
      <w:pPr>
        <w:pStyle w:val="Heading2"/>
        <w:ind w:left="0"/>
      </w:pPr>
      <w:bookmarkStart w:id="48" w:name="_Toc403414420"/>
      <w:r>
        <w:t xml:space="preserve">WP5: </w:t>
      </w:r>
      <w:r w:rsidR="009C5CFA" w:rsidRPr="00F94CDD">
        <w:t>Management</w:t>
      </w:r>
      <w:r w:rsidR="00A90E80">
        <w:t xml:space="preserve"> and CTA leadership roles</w:t>
      </w:r>
      <w:bookmarkEnd w:id="48"/>
    </w:p>
    <w:p w14:paraId="53CA2911" w14:textId="7D485B59" w:rsidR="00373D0C" w:rsidRPr="00373D0C" w:rsidRDefault="00373D0C" w:rsidP="00373D0C">
      <w:r w:rsidRPr="00361266">
        <w:rPr>
          <w:b/>
        </w:rPr>
        <w:t>Lead</w:t>
      </w:r>
      <w:r w:rsidRPr="00361266">
        <w:t xml:space="preserve">: </w:t>
      </w:r>
      <w:r w:rsidR="008568B5">
        <w:t>Greenshaw</w:t>
      </w:r>
      <w:r w:rsidRPr="00361266">
        <w:t xml:space="preserve">; </w:t>
      </w:r>
      <w:r>
        <w:rPr>
          <w:b/>
        </w:rPr>
        <w:t>Main p</w:t>
      </w:r>
      <w:r w:rsidRPr="00361266">
        <w:rPr>
          <w:b/>
        </w:rPr>
        <w:t>articipants</w:t>
      </w:r>
      <w:r>
        <w:t xml:space="preserve">: </w:t>
      </w:r>
      <w:r w:rsidR="008568B5">
        <w:t xml:space="preserve">Project Manager, </w:t>
      </w:r>
      <w:r>
        <w:t xml:space="preserve">Chadwick, Osborne, Cotter, </w:t>
      </w:r>
      <w:r w:rsidR="008568B5">
        <w:t>Steele</w:t>
      </w:r>
    </w:p>
    <w:p w14:paraId="34CE0AD3" w14:textId="49DAFFDF" w:rsidR="00077882" w:rsidRDefault="008568B5" w:rsidP="00077882">
      <w:pPr>
        <w:jc w:val="both"/>
      </w:pPr>
      <w:r>
        <w:t xml:space="preserve">Good leadership and management are crucial to a project the size of CTA. This has been recognised by the consortium and hence providing management support to the Project Office will be recognised as an in-kind contribution to CTA. The </w:t>
      </w:r>
      <w:r w:rsidR="001A6FD7">
        <w:t xml:space="preserve">CTA </w:t>
      </w:r>
      <w:r>
        <w:t xml:space="preserve">Project </w:t>
      </w:r>
      <w:r w:rsidR="001A6FD7">
        <w:t>Manager</w:t>
      </w:r>
      <w:r>
        <w:t xml:space="preserve"> has requested that we seek funding for a Project Manager </w:t>
      </w:r>
      <w:r w:rsidR="001A6FD7">
        <w:t xml:space="preserve">in the UK </w:t>
      </w:r>
      <w:r>
        <w:t xml:space="preserve">who can spend half their time </w:t>
      </w:r>
      <w:r w:rsidR="001A6FD7">
        <w:t xml:space="preserve">working </w:t>
      </w:r>
      <w:r>
        <w:t xml:space="preserve">at </w:t>
      </w:r>
      <w:r w:rsidR="001E6246">
        <w:t xml:space="preserve">the Project Office. The remaining time of this person will be spent with the </w:t>
      </w:r>
      <w:r w:rsidR="00A937B4">
        <w:t xml:space="preserve">UK and </w:t>
      </w:r>
      <w:r w:rsidR="001E6246">
        <w:t>GCT group</w:t>
      </w:r>
      <w:r w:rsidR="00A937B4">
        <w:t>s</w:t>
      </w:r>
      <w:r w:rsidR="001E6246">
        <w:t xml:space="preserve">. </w:t>
      </w:r>
      <w:r w:rsidR="00077882">
        <w:t>As part of</w:t>
      </w:r>
      <w:r w:rsidR="001E6246">
        <w:t xml:space="preserve"> the pre-production phase, a dedicated person is </w:t>
      </w:r>
      <w:r w:rsidR="00077882">
        <w:t>need</w:t>
      </w:r>
      <w:r w:rsidR="001E6246">
        <w:t xml:space="preserve">ed to </w:t>
      </w:r>
      <w:r w:rsidR="00077882">
        <w:t xml:space="preserve">develop </w:t>
      </w:r>
      <w:r w:rsidR="00A937B4">
        <w:t>the procedures for accepting and testing components made in industry or delivered by academic institutes. P</w:t>
      </w:r>
      <w:r w:rsidR="00077882">
        <w:t>rocedures for documenting the</w:t>
      </w:r>
      <w:r w:rsidR="00A937B4">
        <w:t>se</w:t>
      </w:r>
      <w:r w:rsidR="00077882">
        <w:t xml:space="preserve"> </w:t>
      </w:r>
      <w:r w:rsidR="00A937B4">
        <w:t xml:space="preserve">processes and the </w:t>
      </w:r>
      <w:r w:rsidR="00077882">
        <w:t>production and test of the GCT telescopes and cameras</w:t>
      </w:r>
      <w:r w:rsidR="00A937B4">
        <w:t xml:space="preserve"> must also be developed</w:t>
      </w:r>
      <w:r w:rsidR="00077882">
        <w:t>. This will include data bases for logging the arrival and test results of</w:t>
      </w:r>
      <w:r w:rsidR="00A937B4">
        <w:t xml:space="preserve"> components</w:t>
      </w:r>
      <w:r w:rsidR="00077882">
        <w:t>, where and when they were installed and their subsequent performance in acceptance tests</w:t>
      </w:r>
      <w:r w:rsidR="00A937B4">
        <w:t xml:space="preserve"> and telescope operation</w:t>
      </w:r>
      <w:r w:rsidR="00077882">
        <w:t>.</w:t>
      </w:r>
      <w:r w:rsidR="001A6FD7">
        <w:t xml:space="preserve"> Developing these tools and procedures will be a key task for the Project Manager. A further role will be </w:t>
      </w:r>
      <w:r w:rsidR="00A937B4">
        <w:t xml:space="preserve">in </w:t>
      </w:r>
      <w:r w:rsidR="001A6FD7">
        <w:t>supporting the development of assembly and maintenance documentation for the GCT and CHEC. This must allow non-specialist staff to assemble and operate GCTs, as well as carry out regular maintenance tasks. Funding is requested for this position at Liverpool, together with support for travel and subsistence.</w:t>
      </w:r>
    </w:p>
    <w:p w14:paraId="0C4C6188" w14:textId="004B8006" w:rsidR="001A6FD7" w:rsidRDefault="001A6FD7" w:rsidP="00077882">
      <w:pPr>
        <w:jc w:val="both"/>
      </w:pPr>
      <w:r>
        <w:t xml:space="preserve">CTA-UK members </w:t>
      </w:r>
      <w:r w:rsidR="00EC3AEE">
        <w:t>also have</w:t>
      </w:r>
      <w:r>
        <w:t xml:space="preserve"> leadership roles within the GCT and CTA. Roles requiring travel funding include: Chadwick</w:t>
      </w:r>
      <w:r w:rsidR="00A937B4">
        <w:t>, head of</w:t>
      </w:r>
      <w:r w:rsidR="00EC3AEE">
        <w:t xml:space="preserve"> GCT optics studies, </w:t>
      </w:r>
      <w:r>
        <w:t>leads CTA’s outreach activities</w:t>
      </w:r>
      <w:r w:rsidR="00EC3AEE">
        <w:t xml:space="preserve"> and CTA mirror testing</w:t>
      </w:r>
      <w:r>
        <w:t xml:space="preserve">; </w:t>
      </w:r>
      <w:r w:rsidR="00EC3AEE">
        <w:t>Chadwick, Cott</w:t>
      </w:r>
      <w:r w:rsidR="00A937B4">
        <w:t>er, Greenshaw and Osborne, members of</w:t>
      </w:r>
      <w:r w:rsidR="00EC3AEE">
        <w:t xml:space="preserve"> the CTA Collaboration Board; </w:t>
      </w:r>
      <w:r>
        <w:t>Daniel</w:t>
      </w:r>
      <w:r w:rsidR="00A937B4">
        <w:t>,</w:t>
      </w:r>
      <w:r>
        <w:t xml:space="preserve"> leads camera calibration activities and studies of Lorentz invariance violation, a CTA key science project; </w:t>
      </w:r>
      <w:r w:rsidR="00EC3AEE">
        <w:t xml:space="preserve">and </w:t>
      </w:r>
      <w:r>
        <w:t>Gree</w:t>
      </w:r>
      <w:r w:rsidR="00EC3AEE">
        <w:t>nshaw</w:t>
      </w:r>
      <w:r w:rsidR="00A937B4">
        <w:t>,</w:t>
      </w:r>
      <w:r w:rsidR="00EC3AEE">
        <w:t xml:space="preserve"> GCT Spokesperson,</w:t>
      </w:r>
      <w:r>
        <w:t xml:space="preserve"> currently chairs the board which </w:t>
      </w:r>
      <w:r w:rsidR="00EC3AEE">
        <w:t xml:space="preserve">steers SST development for CTA and is a member of the Project Committee. Support is needed for attendance at meetings associated with all these functions. The </w:t>
      </w:r>
      <w:r w:rsidR="00A937B4">
        <w:t xml:space="preserve">level of the </w:t>
      </w:r>
      <w:r w:rsidR="00EC3AEE">
        <w:t>request made is based on experience over the last couple of years of involvement with CTA.</w:t>
      </w:r>
    </w:p>
    <w:p w14:paraId="0F3CB1E1" w14:textId="631CC829" w:rsidR="00F30E0B" w:rsidRDefault="00A90E80" w:rsidP="00643250">
      <w:pPr>
        <w:pStyle w:val="Heading1"/>
      </w:pPr>
      <w:bookmarkStart w:id="49" w:name="_Toc403414421"/>
      <w:r>
        <w:t>Organisation</w:t>
      </w:r>
      <w:r w:rsidR="00F30E0B">
        <w:t xml:space="preserve"> of CTA-UK programme</w:t>
      </w:r>
      <w:bookmarkEnd w:id="49"/>
    </w:p>
    <w:p w14:paraId="1CA0C404" w14:textId="64B48C59" w:rsidR="00935964" w:rsidRDefault="00A90E80" w:rsidP="00891A51">
      <w:pPr>
        <w:jc w:val="both"/>
      </w:pPr>
      <w:r>
        <w:t>The PI of this proposal (Greenshaw) has responsibility f</w:t>
      </w:r>
      <w:r w:rsidR="0058656F">
        <w:t>or managing the CTA-UK project with the Collaboration Board</w:t>
      </w:r>
      <w:r w:rsidR="00935964">
        <w:t>, consisting of</w:t>
      </w:r>
      <w:r w:rsidR="0058656F">
        <w:t xml:space="preserve"> the WP leaders and the PIs of the institutes involved. Communication within the UK is ensured by weekly telephone conferences. The agenda of these meetings includes reports from CTA and other meetings that CTA-UK members h</w:t>
      </w:r>
      <w:r w:rsidR="00891A51">
        <w:t>ave attended, discussion of upcoming meet</w:t>
      </w:r>
      <w:r w:rsidR="0058656F">
        <w:t>i</w:t>
      </w:r>
      <w:r w:rsidR="00891A51">
        <w:t>n</w:t>
      </w:r>
      <w:r w:rsidR="0058656F">
        <w:t xml:space="preserve">gs to ensure that we are </w:t>
      </w:r>
      <w:r w:rsidR="0045102D">
        <w:t xml:space="preserve">well </w:t>
      </w:r>
      <w:r w:rsidR="0058656F">
        <w:t xml:space="preserve">prepared to present our </w:t>
      </w:r>
      <w:r w:rsidR="0045102D">
        <w:t>project</w:t>
      </w:r>
      <w:r w:rsidR="0058656F">
        <w:t xml:space="preserve"> where appropriate and presentation</w:t>
      </w:r>
      <w:r w:rsidR="0045102D">
        <w:t>s</w:t>
      </w:r>
      <w:r w:rsidR="0058656F">
        <w:t xml:space="preserve"> on the </w:t>
      </w:r>
      <w:r w:rsidR="00891A51">
        <w:t>status of the CTA-UK WPs. Progress is measured against the project’s milestones</w:t>
      </w:r>
      <w:r w:rsidR="00373D0C">
        <w:t>, shown in</w:t>
      </w:r>
      <w:r w:rsidR="00891A51">
        <w:t xml:space="preserve"> </w:t>
      </w:r>
      <w:fldSimple w:instr=" REF _Ref403404778 ">
        <w:r w:rsidR="00A64FD7">
          <w:t xml:space="preserve">Table </w:t>
        </w:r>
        <w:r w:rsidR="00A64FD7">
          <w:rPr>
            <w:noProof/>
          </w:rPr>
          <w:t>2</w:t>
        </w:r>
      </w:fldSimple>
      <w:r w:rsidR="00373D0C">
        <w:t xml:space="preserve">, </w:t>
      </w:r>
      <w:r w:rsidR="00891A51">
        <w:t>and finances checked so tha</w:t>
      </w:r>
      <w:r w:rsidR="0045102D">
        <w:t xml:space="preserve">t </w:t>
      </w:r>
      <w:r w:rsidR="0045102D">
        <w:lastRenderedPageBreak/>
        <w:t>resources can be reassigned if</w:t>
      </w:r>
      <w:r w:rsidR="00891A51">
        <w:t xml:space="preserve"> needed. </w:t>
      </w:r>
      <w:r w:rsidR="00935964">
        <w:t xml:space="preserve">Our GCT partners are now also invited to these meetings. </w:t>
      </w:r>
      <w:r w:rsidR="00891A51">
        <w:t>Further, we organise bi-annual meetings a</w:t>
      </w:r>
      <w:r w:rsidR="00935964">
        <w:t>t which the CTA-UK groups meet</w:t>
      </w:r>
      <w:r w:rsidR="00A937B4">
        <w:t xml:space="preserve"> face-to-face.</w:t>
      </w:r>
    </w:p>
    <w:p w14:paraId="063AE9CD" w14:textId="49232DAB" w:rsidR="00A90E80" w:rsidRDefault="00935964" w:rsidP="00891A51">
      <w:pPr>
        <w:jc w:val="both"/>
      </w:pPr>
      <w:r>
        <w:t xml:space="preserve">Good communication with CTA is ensured through the organisation of </w:t>
      </w:r>
      <w:r w:rsidR="00891A51">
        <w:t>twice yearly SST meetings</w:t>
      </w:r>
      <w:r>
        <w:t>,</w:t>
      </w:r>
      <w:r w:rsidR="00891A51">
        <w:t xml:space="preserve"> at which all groups wo</w:t>
      </w:r>
      <w:r>
        <w:t>rking on the SSTs meet.</w:t>
      </w:r>
      <w:r w:rsidR="00891A51">
        <w:t xml:space="preserve"> </w:t>
      </w:r>
      <w:r>
        <w:t>T</w:t>
      </w:r>
      <w:r w:rsidR="00891A51">
        <w:t>here are also two CTA</w:t>
      </w:r>
      <w:r>
        <w:t xml:space="preserve"> collaboration meetings a year; t</w:t>
      </w:r>
      <w:r w:rsidR="00891A51">
        <w:t>hat in September 2015 will take place in Liverpool, where we expect 250…300 participants</w:t>
      </w:r>
      <w:r>
        <w:t xml:space="preserve">. </w:t>
      </w:r>
      <w:r w:rsidR="0045102D">
        <w:t>The Collaboration B</w:t>
      </w:r>
      <w:r w:rsidR="00965BC6">
        <w:t>o</w:t>
      </w:r>
      <w:r w:rsidR="0045102D">
        <w:t>a</w:t>
      </w:r>
      <w:r w:rsidR="00965BC6">
        <w:t>rd meets on these occasion</w:t>
      </w:r>
      <w:r w:rsidR="0045102D">
        <w:t>s and determines the strategy of CTA</w:t>
      </w:r>
      <w:r w:rsidR="00965BC6">
        <w:t xml:space="preserve">. The UK is represented at these by </w:t>
      </w:r>
      <w:r w:rsidR="0045102D">
        <w:t xml:space="preserve">Durham (Chadwick), </w:t>
      </w:r>
      <w:r w:rsidR="00965BC6">
        <w:t>Leicester</w:t>
      </w:r>
      <w:r w:rsidR="0045102D">
        <w:t xml:space="preserve"> (Osborne)</w:t>
      </w:r>
      <w:r w:rsidR="00965BC6">
        <w:t xml:space="preserve">, </w:t>
      </w:r>
      <w:r w:rsidR="0045102D">
        <w:t>UK North (</w:t>
      </w:r>
      <w:r>
        <w:t>Greenshaw</w:t>
      </w:r>
      <w:r w:rsidR="0045102D">
        <w:t>) and UK South (Cotter). The latter two groupings are formed from the UK Universities that would other</w:t>
      </w:r>
      <w:r w:rsidR="0007731D">
        <w:t>wise not have sufficient person-</w:t>
      </w:r>
      <w:r w:rsidR="0045102D">
        <w:t>power dedicated to CTA to cross the threshold for voting.</w:t>
      </w:r>
      <w:r>
        <w:t xml:space="preserve"> </w:t>
      </w:r>
      <w:r w:rsidR="0045102D">
        <w:t xml:space="preserve">Greenshaw </w:t>
      </w:r>
      <w:r>
        <w:t>participates in the regular Project Committee meetings in Heidelberg</w:t>
      </w:r>
      <w:r w:rsidR="00901CF6">
        <w:t>, where the progress with the GCT and other prototyping projects is reported and executive decisions taken regarding the CTA project.</w:t>
      </w:r>
    </w:p>
    <w:p w14:paraId="264FF2C4" w14:textId="4C3C6774" w:rsidR="00373D0C" w:rsidRDefault="00373D0C" w:rsidP="00891A51">
      <w:pPr>
        <w:jc w:val="both"/>
      </w:pPr>
      <w:r w:rsidRPr="00373D0C">
        <w:rPr>
          <w:noProof/>
          <w:lang w:eastAsia="en-GB"/>
        </w:rPr>
        <w:drawing>
          <wp:inline distT="0" distB="0" distL="0" distR="0" wp14:anchorId="4ECFA078" wp14:editId="41A05C28">
            <wp:extent cx="4161976" cy="574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0302" cy="5765676"/>
                    </a:xfrm>
                    <a:prstGeom prst="rect">
                      <a:avLst/>
                    </a:prstGeom>
                    <a:noFill/>
                    <a:ln>
                      <a:noFill/>
                    </a:ln>
                  </pic:spPr>
                </pic:pic>
              </a:graphicData>
            </a:graphic>
          </wp:inline>
        </w:drawing>
      </w:r>
    </w:p>
    <w:p w14:paraId="76844AF4" w14:textId="135DFB8A" w:rsidR="00373D0C" w:rsidRPr="00A90E80" w:rsidRDefault="00373D0C" w:rsidP="00373D0C">
      <w:pPr>
        <w:pStyle w:val="Caption"/>
      </w:pPr>
      <w:bookmarkStart w:id="50" w:name="_Ref403404778"/>
      <w:r>
        <w:t xml:space="preserve">Table </w:t>
      </w:r>
      <w:fldSimple w:instr=" SEQ Table \* ARABIC ">
        <w:r w:rsidR="00A64FD7">
          <w:rPr>
            <w:noProof/>
          </w:rPr>
          <w:t>2</w:t>
        </w:r>
      </w:fldSimple>
      <w:bookmarkEnd w:id="50"/>
      <w:r>
        <w:t xml:space="preserve">: The milestones for the </w:t>
      </w:r>
      <w:r w:rsidR="00184DBA">
        <w:t xml:space="preserve">CTA-UK </w:t>
      </w:r>
      <w:r>
        <w:t>project.</w:t>
      </w:r>
    </w:p>
    <w:p w14:paraId="2680C6AD" w14:textId="2A837E89" w:rsidR="00F30E0B" w:rsidRDefault="00F30E0B" w:rsidP="00813620">
      <w:pPr>
        <w:pStyle w:val="Heading2"/>
        <w:ind w:left="0"/>
      </w:pPr>
      <w:bookmarkStart w:id="51" w:name="_Toc403414422"/>
      <w:r>
        <w:lastRenderedPageBreak/>
        <w:t>Schedule</w:t>
      </w:r>
      <w:bookmarkEnd w:id="51"/>
    </w:p>
    <w:p w14:paraId="7AEB7B6C" w14:textId="767BE38A" w:rsidR="0038405A" w:rsidRDefault="0038405A" w:rsidP="00683A6D">
      <w:pPr>
        <w:jc w:val="both"/>
      </w:pPr>
      <w:r>
        <w:t xml:space="preserve">The schedule of work for this stage of the project is shown in the Gantt chart in </w:t>
      </w:r>
      <w:fldSimple w:instr=" REF _Ref403404828 ">
        <w:r w:rsidR="00A64FD7">
          <w:t xml:space="preserve">Figure </w:t>
        </w:r>
        <w:r w:rsidR="00A64FD7">
          <w:rPr>
            <w:noProof/>
          </w:rPr>
          <w:t>15</w:t>
        </w:r>
      </w:fldSimple>
      <w:r>
        <w:t>. Tasks are presen</w:t>
      </w:r>
      <w:r w:rsidR="00373D0C">
        <w:t>ted in the WPs described above</w:t>
      </w:r>
      <w:r w:rsidR="00683A6D">
        <w:t>; the milestones mark the completion of key tasks</w:t>
      </w:r>
      <w:r w:rsidR="00373D0C">
        <w:t>.</w:t>
      </w:r>
      <w:r>
        <w:t xml:space="preserve"> </w:t>
      </w:r>
    </w:p>
    <w:p w14:paraId="4771FA95" w14:textId="5DE0AC07" w:rsidR="002D7B42" w:rsidRDefault="002D7B42" w:rsidP="0038405A">
      <w:r w:rsidRPr="002D7B42">
        <w:rPr>
          <w:noProof/>
          <w:lang w:eastAsia="en-GB"/>
        </w:rPr>
        <w:drawing>
          <wp:inline distT="0" distB="0" distL="0" distR="0" wp14:anchorId="351E82C9" wp14:editId="06E85052">
            <wp:extent cx="6521450" cy="63099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36164" cy="6324180"/>
                    </a:xfrm>
                    <a:prstGeom prst="rect">
                      <a:avLst/>
                    </a:prstGeom>
                    <a:noFill/>
                    <a:ln>
                      <a:noFill/>
                    </a:ln>
                  </pic:spPr>
                </pic:pic>
              </a:graphicData>
            </a:graphic>
          </wp:inline>
        </w:drawing>
      </w:r>
    </w:p>
    <w:p w14:paraId="119A0C90" w14:textId="783401FE" w:rsidR="002D7B42" w:rsidRDefault="002D7B42" w:rsidP="002D7B42">
      <w:pPr>
        <w:pStyle w:val="Caption"/>
      </w:pPr>
      <w:bookmarkStart w:id="52" w:name="_Ref403404828"/>
      <w:r>
        <w:t xml:space="preserve">Figure </w:t>
      </w:r>
      <w:fldSimple w:instr=" SEQ Figure \* ARABIC ">
        <w:r w:rsidR="00A64FD7">
          <w:rPr>
            <w:noProof/>
          </w:rPr>
          <w:t>15</w:t>
        </w:r>
      </w:fldSimple>
      <w:bookmarkEnd w:id="52"/>
      <w:r>
        <w:t xml:space="preserve"> Gantt chart illustrating the anticipated schedule of the project from 2015 to 2017.</w:t>
      </w:r>
    </w:p>
    <w:p w14:paraId="32A4FC9B" w14:textId="619127F0" w:rsidR="007431CD" w:rsidRDefault="00184DBA" w:rsidP="00683A6D">
      <w:pPr>
        <w:jc w:val="both"/>
      </w:pPr>
      <w:r>
        <w:t xml:space="preserve">The UK programme is designed to provide early results on issues which influence the telescope design. For example, mirror </w:t>
      </w:r>
      <w:r w:rsidR="00BE3821">
        <w:t>and structure</w:t>
      </w:r>
      <w:r>
        <w:t xml:space="preserve"> studies</w:t>
      </w:r>
      <w:r w:rsidR="00BE3821">
        <w:t xml:space="preserve"> and</w:t>
      </w:r>
      <w:r>
        <w:t xml:space="preserve"> are completed early in the project, giving the option to incorporate UK-built mirrors on the GCT</w:t>
      </w:r>
      <w:r w:rsidR="00BE3821">
        <w:t>, or modify the camera support structure as required</w:t>
      </w:r>
      <w:r>
        <w:t xml:space="preserve">. </w:t>
      </w:r>
      <w:r w:rsidR="007431CD">
        <w:t>Tests of the CHEC-M and CHEC-S cameras in the laboratory and on the GCT prototype will be followed by a design phase allowing le</w:t>
      </w:r>
      <w:r w:rsidR="00BE3821">
        <w:t>ssons learned</w:t>
      </w:r>
      <w:r w:rsidR="007431CD">
        <w:t xml:space="preserve"> to be incorporated. Sensor selection will be carried out at the latest possible date commensurate with purchase for the pre-production camera, allowing the best possible sensors to be used.</w:t>
      </w:r>
    </w:p>
    <w:p w14:paraId="29F0BBD0" w14:textId="0EE67F5F" w:rsidR="007431CD" w:rsidRDefault="007431CD" w:rsidP="007431CD">
      <w:pPr>
        <w:jc w:val="both"/>
      </w:pPr>
      <w:r>
        <w:lastRenderedPageBreak/>
        <w:t>The overall schedule fits well into the CTA timeline, which foresees a site decision in 2015 with subsequent preparation of the site. UK and other GCT activities are planned to allow installation of telescopes as the necessary i</w:t>
      </w:r>
      <w:r w:rsidR="00BE3821">
        <w:t>nfrastructure becomes available late in 2016.</w:t>
      </w:r>
    </w:p>
    <w:p w14:paraId="40049FF5" w14:textId="60FA15ED" w:rsidR="00F30E0B" w:rsidRDefault="00F30E0B" w:rsidP="00813620">
      <w:pPr>
        <w:pStyle w:val="Heading2"/>
        <w:ind w:left="0"/>
      </w:pPr>
      <w:bookmarkStart w:id="53" w:name="_Toc403414423"/>
      <w:r>
        <w:t>Costs and funding request</w:t>
      </w:r>
      <w:bookmarkEnd w:id="53"/>
    </w:p>
    <w:p w14:paraId="4D7E56CB" w14:textId="6F2AC7DF" w:rsidR="009B24EE" w:rsidRDefault="009B24EE" w:rsidP="009B24EE">
      <w:pPr>
        <w:pStyle w:val="Heading3"/>
      </w:pPr>
      <w:bookmarkStart w:id="54" w:name="_Toc403414424"/>
      <w:r>
        <w:t>Justification of costs</w:t>
      </w:r>
      <w:bookmarkEnd w:id="54"/>
    </w:p>
    <w:p w14:paraId="0D44C4DD" w14:textId="1D53FD2C" w:rsidR="009B24EE" w:rsidRPr="009B24EE" w:rsidRDefault="009B24EE" w:rsidP="009B24EE">
      <w:pPr>
        <w:pStyle w:val="Heading4"/>
      </w:pPr>
      <w:r>
        <w:t>Staff costs</w:t>
      </w:r>
    </w:p>
    <w:p w14:paraId="6A99E1B2" w14:textId="5B29F801" w:rsidR="009B24EE" w:rsidRDefault="009B24EE" w:rsidP="009B24EE">
      <w:r>
        <w:t xml:space="preserve">The majority of the staff costs on this proposal are for named and senior academics and technical staff. Given the tight schedule it is essential that these experienced people are supported. </w:t>
      </w:r>
      <w:r w:rsidR="00937597">
        <w:t xml:space="preserve">For example, </w:t>
      </w:r>
      <w:r>
        <w:t>Schmoll is required for his ex</w:t>
      </w:r>
      <w:r w:rsidR="00937597">
        <w:t>p</w:t>
      </w:r>
      <w:r>
        <w:t>ertise in ZEMAX optical calculation (WP1).</w:t>
      </w:r>
      <w:r w:rsidR="00937597">
        <w:t xml:space="preserve"> Barnsley is an expert in embedded control systems and will develop the controls for the drive tests and camera auxiliary systems (WP2 and WP3). Sykes is the developer of the camera mechanics with the support of Sutcliffe (WP3), while the lid construction was led by Cooke. Ross has led the assembly of the CHEC-M and CHEC-S cameras (WP3), while the design of the pre-amplifier and shaper modules was carried out by Thornhill (WP3).</w:t>
      </w:r>
      <w:r w:rsidR="00251896">
        <w:t xml:space="preserve"> </w:t>
      </w:r>
    </w:p>
    <w:p w14:paraId="741C1F05" w14:textId="75DEE8CA" w:rsidR="00251896" w:rsidRPr="009B24EE" w:rsidRDefault="00251896" w:rsidP="00251896">
      <w:pPr>
        <w:pStyle w:val="Heading4"/>
      </w:pPr>
      <w:r>
        <w:t>Mirrors</w:t>
      </w:r>
    </w:p>
    <w:p w14:paraId="02D49379" w14:textId="481EF92F" w:rsidR="009B24EE" w:rsidRDefault="009B24EE" w:rsidP="00F00919">
      <w:pPr>
        <w:jc w:val="both"/>
      </w:pPr>
      <w:r>
        <w:t>The major costs are associated with the production of the mirror itself. Costs are acquir</w:t>
      </w:r>
      <w:r w:rsidR="00251896">
        <w:t>ing an oven suitable for a 400 ×</w:t>
      </w:r>
      <w:r>
        <w:t xml:space="preserve"> 400 mm</w:t>
      </w:r>
      <w:r w:rsidR="00251896" w:rsidRPr="00251896">
        <w:rPr>
          <w:vertAlign w:val="superscript"/>
        </w:rPr>
        <w:t>2</w:t>
      </w:r>
      <w:r>
        <w:t xml:space="preserve"> sample (£10.2k), manufacturing the mould (materials costs and machine time, £4.5k), machine tooling (£360), polishing the mould and slumping the glass (£3.3k) and finally metrology (1.8k), all of which will be incurred by Glyndŵr Innovations. Chadwick, Greenshaw and Steele will keep the work at Glyndŵr under supervision and for this reason some travel costs are requested. Once the mirror is created, it will be tested against CTA optical and mechanical requirements by Chadwick, and Schmoll will check mirror tolerances using ZEMAX calculations.</w:t>
      </w:r>
    </w:p>
    <w:p w14:paraId="355D8D14" w14:textId="24CC1395" w:rsidR="005B02A7" w:rsidRDefault="00251896" w:rsidP="00251896">
      <w:pPr>
        <w:pStyle w:val="Heading4"/>
      </w:pPr>
      <w:r>
        <w:t>Structures and drives</w:t>
      </w:r>
    </w:p>
    <w:p w14:paraId="56BCD1DE" w14:textId="5CBB1324" w:rsidR="00251896" w:rsidRDefault="00251896" w:rsidP="00251896">
      <w:r>
        <w:t>Following the choice of a candidate drive, the system must be purchased and the necessary test rig established.</w:t>
      </w:r>
    </w:p>
    <w:p w14:paraId="315D20AB" w14:textId="7E304480" w:rsidR="00251896" w:rsidRDefault="00251896" w:rsidP="00251896">
      <w:pPr>
        <w:pStyle w:val="Heading4"/>
      </w:pPr>
      <w:r>
        <w:t>Camera</w:t>
      </w:r>
    </w:p>
    <w:p w14:paraId="7207182E" w14:textId="4E627D78" w:rsidR="002E78B3" w:rsidRDefault="002E78B3" w:rsidP="002E78B3">
      <w:pPr>
        <w:jc w:val="both"/>
      </w:pPr>
      <w:r>
        <w:t>The WP3 Design Assessment and</w:t>
      </w:r>
      <w:r w:rsidRPr="00B04F7B">
        <w:t xml:space="preserve"> Camera AIT</w:t>
      </w:r>
      <w:r>
        <w:t xml:space="preserve"> work packages both involve commissioning and laboratory testing of cameras (CHEC-S and pre-production camera) and on-telescope tests for CHEC and the pre-production camera. To support laboratory testing of these systems we request funding to purchase a chiller unit and camera power supply, a calibration light source for the robot arm, consumables for electronic and mechanical testing, and computing hardware to include data storage facility, at a total cost of £15,060. On-telescope testing will require shipping of equipment and a dedicated transport case coming to a total of £3,970. </w:t>
      </w:r>
    </w:p>
    <w:p w14:paraId="15378B28" w14:textId="4C877C59" w:rsidR="002E78B3" w:rsidRDefault="002E78B3" w:rsidP="002E78B3">
      <w:pPr>
        <w:jc w:val="both"/>
      </w:pPr>
      <w:r>
        <w:t xml:space="preserve">In the WP3 </w:t>
      </w:r>
      <w:r w:rsidRPr="00220009">
        <w:t>Design Assessment</w:t>
      </w:r>
      <w:r>
        <w:t xml:space="preserve"> work package we will iterate the design and manufacturing methods of certain camera mechanics components: the iteration of the Focal Plane Plate (FPP) design will require mechanical prototyping; the Thermal Control Assembly (TCA) will be put out for industrial manufacture; the entrance window, a new requirement due to photodetector design, will need to be prototyped; and we will require additional mechanical tooling and ground support equipment. To fund these components we request a total of £10,830. The costs associated with the development of the Front-end buffer design include: a contribution of £7.5k towards the cost of the PACTA ASIC development, made affordable by multi-project wafer approach; £6k for Front-end buffer prototyping, dominated by the costs of high density multi-layer PCBs; £5k for the </w:t>
      </w:r>
      <w:r>
        <w:lastRenderedPageBreak/>
        <w:t>prototyping the shaping and slow signal boards; plus £1.3k for essential electronic test equipment, thus we request a total of £19,830 for development of the Front-end Buffer design.</w:t>
      </w:r>
    </w:p>
    <w:p w14:paraId="0EE24D7C" w14:textId="10F3039E" w:rsidR="002E78B3" w:rsidRDefault="002E78B3" w:rsidP="002E78B3">
      <w:pPr>
        <w:jc w:val="both"/>
      </w:pPr>
      <w:r>
        <w:t xml:space="preserve">We request a total of £20,130 for pre-production camera mechanical build costs. These can be divided into 6 main categories; the camera enclosure, including the FPP (£7.6k); the camera electronics rack (£1.5k); the thermal control assembly (£1.5k); harnesses and connectors (£4.2k); the pre-production camera power supply (£2.3k); plus sundry mechanical items (£3k). The pre-production build costs for the front-end buffers come to a total of £16,300, comprising £6.1k for the Front-end buffer build and £10.2k for the cabling (representing the cost of 2048 custom high bandwidth coaxial cables in the CHEC-M camera). Any alternative cabling scheme is likely to be of similar cost given the density and performance requirements. </w:t>
      </w:r>
    </w:p>
    <w:p w14:paraId="1AC33A42" w14:textId="543EEBD0" w:rsidR="002E78B3" w:rsidRDefault="002E78B3" w:rsidP="002E78B3">
      <w:pPr>
        <w:jc w:val="both"/>
      </w:pPr>
      <w:r>
        <w:t>None of the above hardware counts as equipment, and so we request a total consumables budget of £86,120 for the above expenditure on camera development, build and testing in the laboratory and on-telescope.</w:t>
      </w:r>
    </w:p>
    <w:p w14:paraId="55DE8270" w14:textId="071010DA" w:rsidR="002E78B3" w:rsidRDefault="002E78B3" w:rsidP="002E78B3">
      <w:r>
        <w:t>Purchase of the sensors for the camera requires a further £91k, with PCB bases at £12k.</w:t>
      </w:r>
    </w:p>
    <w:p w14:paraId="5F7DF516" w14:textId="3B6F57B9" w:rsidR="00251896" w:rsidRDefault="002E78B3" w:rsidP="002E78B3">
      <w:pPr>
        <w:jc w:val="both"/>
      </w:pPr>
      <w:r>
        <w:t xml:space="preserve">Construction of the lid, with its motors and control board, as well as other peripheral systems, environmental sensors, cabling and connectors requires components to a value of a further £6k, </w:t>
      </w:r>
    </w:p>
    <w:p w14:paraId="1CC0D7D7" w14:textId="5E627A59" w:rsidR="00251896" w:rsidRDefault="00251896" w:rsidP="00251896">
      <w:pPr>
        <w:pStyle w:val="Heading4"/>
      </w:pPr>
      <w:r>
        <w:t>Data</w:t>
      </w:r>
    </w:p>
    <w:p w14:paraId="34C78DE9" w14:textId="1A633D25" w:rsidR="002E78B3" w:rsidRDefault="002E78B3" w:rsidP="002E78B3">
      <w:pPr>
        <w:jc w:val="both"/>
      </w:pPr>
      <w:r>
        <w:t>We request a £2.5k p.a. consumables budget to cover essential computing hardware, software and media costs, to include data storage, high end laptop, screen, accessories, portable computing equipment and software licensing.</w:t>
      </w:r>
    </w:p>
    <w:p w14:paraId="02FC974E" w14:textId="42AE6473" w:rsidR="00251896" w:rsidRDefault="00251896" w:rsidP="00251896">
      <w:pPr>
        <w:pStyle w:val="Heading4"/>
      </w:pPr>
      <w:r>
        <w:t>Travel</w:t>
      </w:r>
    </w:p>
    <w:p w14:paraId="332A502F" w14:textId="2CEDF588" w:rsidR="00F00919" w:rsidRPr="00251896" w:rsidRDefault="00251896" w:rsidP="00F00919">
      <w:pPr>
        <w:jc w:val="both"/>
      </w:pPr>
      <w:r>
        <w:t>The requested travel funding is to meet the costs of attendance at CTA-UK meetings</w:t>
      </w:r>
      <w:r w:rsidR="00F00919">
        <w:t xml:space="preserve"> and of visits to industrial and academic partners in the UK, as well as </w:t>
      </w:r>
      <w:r>
        <w:t>international</w:t>
      </w:r>
      <w:r w:rsidR="00F00919">
        <w:t>/UK</w:t>
      </w:r>
      <w:r>
        <w:t xml:space="preserve"> meetings of the </w:t>
      </w:r>
      <w:r w:rsidR="00875486">
        <w:t>GCT</w:t>
      </w:r>
      <w:r>
        <w:t>. These are essential to good comm</w:t>
      </w:r>
      <w:r w:rsidR="00F00919">
        <w:t>unication within and between</w:t>
      </w:r>
      <w:r>
        <w:t xml:space="preserve"> UK </w:t>
      </w:r>
      <w:r w:rsidR="00F00919">
        <w:t xml:space="preserve">partners and the </w:t>
      </w:r>
      <w:r>
        <w:t>GCT groups. Funding is also requested to attend the biannual SST and international CTA meetings. These allow us to maintain contacts with other groups working on the SST and CTA as a whole</w:t>
      </w:r>
      <w:r w:rsidR="00875486">
        <w:t xml:space="preserve"> and present the status of the GCT</w:t>
      </w:r>
      <w:r>
        <w:t xml:space="preserve">. Further, funding is needed </w:t>
      </w:r>
      <w:r w:rsidR="00875486">
        <w:t xml:space="preserve">for attendance at CTA work package meetings, generally held in Europe, in order to allow us to continue our leadership of, for example, the camera calibration work package. We also request funding for travel and subsistence for attendance at regular Project Committee meetings, and for travel to the reviews that the Project Office is organising of the GCT and other CTA sub-projects. Funding will also be needed for visits to Paris to install and test the CHEC cameras on </w:t>
      </w:r>
      <w:r w:rsidR="00F00919">
        <w:t>the GCT structure and to the CTA southern site for work on the pre-production telescopes. The level of support requested here is based on previous experience in CTA, with estimates of what is required for site visits.</w:t>
      </w:r>
    </w:p>
    <w:p w14:paraId="752800E2" w14:textId="2DB0309F" w:rsidR="005B02A7" w:rsidRDefault="005B02A7" w:rsidP="005B02A7">
      <w:pPr>
        <w:pStyle w:val="Heading2"/>
        <w:ind w:left="0"/>
      </w:pPr>
      <w:bookmarkStart w:id="55" w:name="_Toc403414425"/>
      <w:r>
        <w:t>Risk management</w:t>
      </w:r>
      <w:bookmarkEnd w:id="55"/>
    </w:p>
    <w:p w14:paraId="00C7B1F7" w14:textId="20013F36" w:rsidR="008976AF" w:rsidRPr="008939C8" w:rsidRDefault="008976AF" w:rsidP="008939C8">
      <w:pPr>
        <w:autoSpaceDE w:val="0"/>
        <w:autoSpaceDN w:val="0"/>
        <w:adjustRightInd w:val="0"/>
        <w:spacing w:after="0" w:line="240" w:lineRule="auto"/>
        <w:jc w:val="both"/>
        <w:rPr>
          <w:rFonts w:cs="ArialMT"/>
        </w:rPr>
      </w:pPr>
      <w:r>
        <w:rPr>
          <w:rFonts w:cs="ArialMT"/>
        </w:rPr>
        <w:t>The</w:t>
      </w:r>
      <w:r w:rsidRPr="008976AF">
        <w:rPr>
          <w:rFonts w:cs="ArialMT"/>
        </w:rPr>
        <w:t xml:space="preserve"> management strategy for this proposal is </w:t>
      </w:r>
      <w:r>
        <w:rPr>
          <w:rFonts w:cs="ArialMT"/>
        </w:rPr>
        <w:t xml:space="preserve">presented in </w:t>
      </w:r>
      <w:r w:rsidR="008939C8">
        <w:rPr>
          <w:rFonts w:cs="ArialMT"/>
        </w:rPr>
        <w:fldChar w:fldCharType="begin"/>
      </w:r>
      <w:r w:rsidR="008939C8">
        <w:rPr>
          <w:rFonts w:cs="ArialMT"/>
        </w:rPr>
        <w:instrText xml:space="preserve"> REF _Ref403404312 </w:instrText>
      </w:r>
      <w:r w:rsidR="008939C8">
        <w:rPr>
          <w:rFonts w:cs="ArialMT"/>
        </w:rPr>
        <w:fldChar w:fldCharType="separate"/>
      </w:r>
      <w:r w:rsidR="00A64FD7">
        <w:t xml:space="preserve">Table </w:t>
      </w:r>
      <w:r w:rsidR="00A64FD7">
        <w:rPr>
          <w:noProof/>
        </w:rPr>
        <w:t>3</w:t>
      </w:r>
      <w:r w:rsidR="008939C8">
        <w:rPr>
          <w:rFonts w:cs="ArialMT"/>
        </w:rPr>
        <w:fldChar w:fldCharType="end"/>
      </w:r>
      <w:r w:rsidRPr="008976AF">
        <w:rPr>
          <w:rFonts w:cs="ArialMT"/>
        </w:rPr>
        <w:t>.</w:t>
      </w:r>
      <w:r w:rsidR="008939C8">
        <w:rPr>
          <w:rFonts w:cs="ArialMT"/>
        </w:rPr>
        <w:t xml:space="preserve"> This</w:t>
      </w:r>
      <w:r w:rsidRPr="008976AF">
        <w:rPr>
          <w:rFonts w:cs="ArialMT"/>
        </w:rPr>
        <w:t xml:space="preserve"> </w:t>
      </w:r>
      <w:r w:rsidR="008939C8">
        <w:rPr>
          <w:rFonts w:cs="ArialMT"/>
        </w:rPr>
        <w:t xml:space="preserve">semi-quantitative analysis </w:t>
      </w:r>
      <w:r w:rsidRPr="008976AF">
        <w:rPr>
          <w:rFonts w:cs="ArialMT"/>
        </w:rPr>
        <w:t xml:space="preserve">serves to illustrate some of the main risks associated with the </w:t>
      </w:r>
      <w:r w:rsidR="009817AC">
        <w:rPr>
          <w:rFonts w:cs="ArialMT"/>
        </w:rPr>
        <w:t xml:space="preserve">project, how these risks can be </w:t>
      </w:r>
      <w:r w:rsidRPr="008976AF">
        <w:rPr>
          <w:rFonts w:cs="ArialMT"/>
        </w:rPr>
        <w:t>monitored and</w:t>
      </w:r>
      <w:r w:rsidR="009817AC">
        <w:rPr>
          <w:rFonts w:cs="ArialMT"/>
        </w:rPr>
        <w:t xml:space="preserve"> what actions can be taken </w:t>
      </w:r>
      <w:r w:rsidRPr="008976AF">
        <w:rPr>
          <w:rFonts w:cs="ArialMT"/>
        </w:rPr>
        <w:t>to try and mitigate th</w:t>
      </w:r>
      <w:r w:rsidR="009817AC">
        <w:rPr>
          <w:rFonts w:cs="ArialMT"/>
        </w:rPr>
        <w:t xml:space="preserve">em. This table will be </w:t>
      </w:r>
      <w:r w:rsidRPr="008976AF">
        <w:rPr>
          <w:rFonts w:cs="ArialMT"/>
        </w:rPr>
        <w:t>updated as part of the</w:t>
      </w:r>
      <w:r w:rsidR="009817AC">
        <w:rPr>
          <w:rFonts w:cs="ArialMT"/>
        </w:rPr>
        <w:t xml:space="preserve"> project management</w:t>
      </w:r>
      <w:r w:rsidRPr="008976AF">
        <w:rPr>
          <w:rFonts w:cs="ArialMT"/>
        </w:rPr>
        <w:t>.</w:t>
      </w:r>
    </w:p>
    <w:p w14:paraId="60079072" w14:textId="77777777" w:rsidR="00B40493" w:rsidRDefault="00B40493">
      <w:pPr>
        <w:rPr>
          <w:rFonts w:asciiTheme="majorHAnsi" w:eastAsiaTheme="majorEastAsia" w:hAnsiTheme="majorHAnsi" w:cstheme="majorBidi"/>
          <w:b/>
          <w:bCs/>
          <w:color w:val="4F81BD" w:themeColor="accent1"/>
          <w:sz w:val="26"/>
          <w:szCs w:val="26"/>
        </w:rPr>
      </w:pPr>
      <w:r>
        <w:br w:type="page"/>
      </w:r>
    </w:p>
    <w:p w14:paraId="7B10D70D" w14:textId="32A79EDE" w:rsidR="00B40493" w:rsidRDefault="00B40493" w:rsidP="00813620">
      <w:pPr>
        <w:pStyle w:val="Heading2"/>
        <w:ind w:left="0"/>
        <w:sectPr w:rsidR="00B40493" w:rsidSect="00D76609">
          <w:footerReference w:type="default" r:id="rId29"/>
          <w:pgSz w:w="11906" w:h="16838"/>
          <w:pgMar w:top="1440" w:right="1080" w:bottom="1440" w:left="1080" w:header="708" w:footer="708" w:gutter="0"/>
          <w:cols w:space="708"/>
          <w:docGrid w:linePitch="360"/>
        </w:sectPr>
      </w:pPr>
    </w:p>
    <w:tbl>
      <w:tblPr>
        <w:tblW w:w="5000" w:type="pct"/>
        <w:tblLook w:val="04A0" w:firstRow="1" w:lastRow="0" w:firstColumn="1" w:lastColumn="0" w:noHBand="0" w:noVBand="1"/>
      </w:tblPr>
      <w:tblGrid>
        <w:gridCol w:w="689"/>
        <w:gridCol w:w="3139"/>
        <w:gridCol w:w="3693"/>
        <w:gridCol w:w="668"/>
        <w:gridCol w:w="769"/>
        <w:gridCol w:w="425"/>
        <w:gridCol w:w="4392"/>
        <w:gridCol w:w="1613"/>
      </w:tblGrid>
      <w:tr w:rsidR="00854DF0" w:rsidRPr="00854DF0" w14:paraId="7342357C" w14:textId="77777777" w:rsidTr="00191C7B">
        <w:trPr>
          <w:trHeight w:val="20"/>
        </w:trPr>
        <w:tc>
          <w:tcPr>
            <w:tcW w:w="22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14E59F" w14:textId="77777777" w:rsidR="00854DF0" w:rsidRPr="00854DF0" w:rsidRDefault="00854DF0" w:rsidP="00854DF0">
            <w:pPr>
              <w:spacing w:after="0" w:line="240" w:lineRule="auto"/>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lastRenderedPageBreak/>
              <w:t>Owner</w:t>
            </w:r>
          </w:p>
        </w:tc>
        <w:tc>
          <w:tcPr>
            <w:tcW w:w="1020" w:type="pct"/>
            <w:tcBorders>
              <w:top w:val="single" w:sz="4" w:space="0" w:color="000000"/>
              <w:left w:val="nil"/>
              <w:bottom w:val="single" w:sz="4" w:space="0" w:color="000000"/>
              <w:right w:val="single" w:sz="4" w:space="0" w:color="000000"/>
            </w:tcBorders>
            <w:shd w:val="clear" w:color="auto" w:fill="auto"/>
            <w:vAlign w:val="center"/>
            <w:hideMark/>
          </w:tcPr>
          <w:p w14:paraId="77B9EBEF" w14:textId="77777777" w:rsidR="00854DF0" w:rsidRPr="00854DF0" w:rsidRDefault="00854DF0" w:rsidP="00854DF0">
            <w:pPr>
              <w:spacing w:after="0" w:line="240" w:lineRule="auto"/>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Risk description</w:t>
            </w:r>
          </w:p>
        </w:tc>
        <w:tc>
          <w:tcPr>
            <w:tcW w:w="1200" w:type="pct"/>
            <w:tcBorders>
              <w:top w:val="single" w:sz="4" w:space="0" w:color="000000"/>
              <w:left w:val="nil"/>
              <w:bottom w:val="single" w:sz="4" w:space="0" w:color="000000"/>
              <w:right w:val="single" w:sz="4" w:space="0" w:color="000000"/>
            </w:tcBorders>
            <w:shd w:val="clear" w:color="auto" w:fill="auto"/>
            <w:vAlign w:val="center"/>
            <w:hideMark/>
          </w:tcPr>
          <w:p w14:paraId="329D34AC" w14:textId="77777777" w:rsidR="00854DF0" w:rsidRPr="00854DF0" w:rsidRDefault="00854DF0" w:rsidP="00854DF0">
            <w:pPr>
              <w:spacing w:after="0" w:line="240" w:lineRule="auto"/>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 xml:space="preserve">Potential impact on project  </w:t>
            </w:r>
          </w:p>
        </w:tc>
        <w:tc>
          <w:tcPr>
            <w:tcW w:w="217" w:type="pct"/>
            <w:tcBorders>
              <w:top w:val="single" w:sz="4" w:space="0" w:color="000000"/>
              <w:left w:val="nil"/>
              <w:bottom w:val="single" w:sz="4" w:space="0" w:color="000000"/>
              <w:right w:val="single" w:sz="4" w:space="0" w:color="000000"/>
            </w:tcBorders>
            <w:shd w:val="clear" w:color="auto" w:fill="auto"/>
            <w:vAlign w:val="bottom"/>
            <w:hideMark/>
          </w:tcPr>
          <w:p w14:paraId="53FA8645" w14:textId="77777777" w:rsidR="00854DF0" w:rsidRPr="00854DF0" w:rsidRDefault="00854DF0" w:rsidP="00854DF0">
            <w:pPr>
              <w:spacing w:after="0" w:line="240" w:lineRule="auto"/>
              <w:jc w:val="center"/>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Prob. (P)</w:t>
            </w:r>
          </w:p>
        </w:tc>
        <w:tc>
          <w:tcPr>
            <w:tcW w:w="250" w:type="pct"/>
            <w:tcBorders>
              <w:top w:val="single" w:sz="4" w:space="0" w:color="000000"/>
              <w:left w:val="nil"/>
              <w:bottom w:val="single" w:sz="4" w:space="0" w:color="000000"/>
              <w:right w:val="single" w:sz="4" w:space="0" w:color="000000"/>
            </w:tcBorders>
            <w:shd w:val="clear" w:color="auto" w:fill="auto"/>
            <w:vAlign w:val="bottom"/>
            <w:hideMark/>
          </w:tcPr>
          <w:p w14:paraId="4CFDF276" w14:textId="77777777" w:rsidR="00854DF0" w:rsidRPr="00854DF0" w:rsidRDefault="00854DF0" w:rsidP="00854DF0">
            <w:pPr>
              <w:spacing w:after="0" w:line="240" w:lineRule="auto"/>
              <w:jc w:val="center"/>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Impact (I)</w:t>
            </w:r>
          </w:p>
        </w:tc>
        <w:tc>
          <w:tcPr>
            <w:tcW w:w="138" w:type="pct"/>
            <w:tcBorders>
              <w:top w:val="single" w:sz="4" w:space="0" w:color="000000"/>
              <w:left w:val="nil"/>
              <w:bottom w:val="single" w:sz="4" w:space="0" w:color="000000"/>
              <w:right w:val="single" w:sz="4" w:space="0" w:color="000000"/>
            </w:tcBorders>
            <w:shd w:val="clear" w:color="auto" w:fill="auto"/>
            <w:vAlign w:val="bottom"/>
            <w:hideMark/>
          </w:tcPr>
          <w:p w14:paraId="454B7A33" w14:textId="77777777" w:rsidR="00854DF0" w:rsidRPr="00854DF0" w:rsidRDefault="00854DF0" w:rsidP="00854DF0">
            <w:pPr>
              <w:spacing w:after="0" w:line="240" w:lineRule="auto"/>
              <w:jc w:val="center"/>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 xml:space="preserve">P </w:t>
            </w:r>
            <w:r w:rsidRPr="00854DF0">
              <w:rPr>
                <w:rFonts w:ascii="Calibri" w:eastAsia="Times New Roman" w:hAnsi="Calibri" w:cs="Times New Roman"/>
                <w:b/>
                <w:bCs/>
                <w:sz w:val="16"/>
                <w:szCs w:val="16"/>
                <w:lang w:eastAsia="en-GB"/>
              </w:rPr>
              <w:t xml:space="preserve">× </w:t>
            </w:r>
            <w:r w:rsidRPr="00854DF0">
              <w:rPr>
                <w:rFonts w:ascii="Times New Roman" w:eastAsia="Times New Roman" w:hAnsi="Times New Roman" w:cs="Times New Roman"/>
                <w:b/>
                <w:bCs/>
                <w:sz w:val="16"/>
                <w:szCs w:val="16"/>
                <w:lang w:eastAsia="en-GB"/>
              </w:rPr>
              <w:t>I</w:t>
            </w:r>
          </w:p>
        </w:tc>
        <w:tc>
          <w:tcPr>
            <w:tcW w:w="1427" w:type="pct"/>
            <w:tcBorders>
              <w:top w:val="single" w:sz="4" w:space="0" w:color="000000"/>
              <w:left w:val="nil"/>
              <w:bottom w:val="single" w:sz="4" w:space="0" w:color="000000"/>
              <w:right w:val="nil"/>
            </w:tcBorders>
            <w:shd w:val="clear" w:color="auto" w:fill="auto"/>
            <w:vAlign w:val="center"/>
            <w:hideMark/>
          </w:tcPr>
          <w:p w14:paraId="7B9BCE7D" w14:textId="77777777" w:rsidR="00854DF0" w:rsidRPr="00854DF0" w:rsidRDefault="00854DF0" w:rsidP="00854DF0">
            <w:pPr>
              <w:spacing w:after="0" w:line="240" w:lineRule="auto"/>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Mitigating factors and controls</w:t>
            </w:r>
          </w:p>
        </w:tc>
        <w:tc>
          <w:tcPr>
            <w:tcW w:w="52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D9B0E" w14:textId="77777777" w:rsidR="00854DF0" w:rsidRPr="00854DF0" w:rsidRDefault="00854DF0" w:rsidP="00854DF0">
            <w:pPr>
              <w:spacing w:after="0" w:line="240" w:lineRule="auto"/>
              <w:rPr>
                <w:rFonts w:ascii="Times New Roman" w:eastAsia="Times New Roman" w:hAnsi="Times New Roman" w:cs="Times New Roman"/>
                <w:b/>
                <w:bCs/>
                <w:sz w:val="16"/>
                <w:szCs w:val="16"/>
                <w:lang w:eastAsia="en-GB"/>
              </w:rPr>
            </w:pPr>
            <w:r w:rsidRPr="00854DF0">
              <w:rPr>
                <w:rFonts w:ascii="Times New Roman" w:eastAsia="Times New Roman" w:hAnsi="Times New Roman" w:cs="Times New Roman"/>
                <w:b/>
                <w:bCs/>
                <w:sz w:val="16"/>
                <w:szCs w:val="16"/>
                <w:lang w:eastAsia="en-GB"/>
              </w:rPr>
              <w:t>Risk after Mitgation</w:t>
            </w:r>
          </w:p>
        </w:tc>
      </w:tr>
      <w:tr w:rsidR="00854DF0" w:rsidRPr="00854DF0" w14:paraId="5676A2EA"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E0AC83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Proj.</w:t>
            </w:r>
          </w:p>
        </w:tc>
        <w:tc>
          <w:tcPr>
            <w:tcW w:w="1020" w:type="pct"/>
            <w:tcBorders>
              <w:top w:val="nil"/>
              <w:left w:val="nil"/>
              <w:bottom w:val="single" w:sz="4" w:space="0" w:color="000000"/>
              <w:right w:val="single" w:sz="4" w:space="0" w:color="000000"/>
            </w:tcBorders>
            <w:shd w:val="clear" w:color="auto" w:fill="auto"/>
            <w:vAlign w:val="center"/>
            <w:hideMark/>
          </w:tcPr>
          <w:p w14:paraId="0EB09F1C"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GCT not chosen for SST array.</w:t>
            </w:r>
          </w:p>
        </w:tc>
        <w:tc>
          <w:tcPr>
            <w:tcW w:w="1200" w:type="pct"/>
            <w:tcBorders>
              <w:top w:val="nil"/>
              <w:left w:val="nil"/>
              <w:bottom w:val="single" w:sz="4" w:space="0" w:color="000000"/>
              <w:right w:val="single" w:sz="4" w:space="0" w:color="000000"/>
            </w:tcBorders>
            <w:shd w:val="clear" w:color="auto" w:fill="auto"/>
            <w:vAlign w:val="center"/>
            <w:hideMark/>
          </w:tcPr>
          <w:p w14:paraId="28D4AB9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Decreased significance of GCT group, including UK, in CTA. Loss of influence within consortium. Loss of access of UK to CTA data.</w:t>
            </w:r>
          </w:p>
        </w:tc>
        <w:tc>
          <w:tcPr>
            <w:tcW w:w="217" w:type="pct"/>
            <w:tcBorders>
              <w:top w:val="nil"/>
              <w:left w:val="nil"/>
              <w:bottom w:val="single" w:sz="4" w:space="0" w:color="000000"/>
              <w:right w:val="single" w:sz="4" w:space="0" w:color="000000"/>
            </w:tcBorders>
            <w:shd w:val="clear" w:color="auto" w:fill="auto"/>
            <w:vAlign w:val="center"/>
            <w:hideMark/>
          </w:tcPr>
          <w:p w14:paraId="01C6D4F0"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43E3A6F2"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0F886EC1" w14:textId="77777777" w:rsidR="00854DF0" w:rsidRPr="00854DF0" w:rsidRDefault="00854DF0" w:rsidP="00854DF0">
            <w:pPr>
              <w:spacing w:after="0" w:line="240" w:lineRule="auto"/>
              <w:jc w:val="center"/>
              <w:rPr>
                <w:rFonts w:ascii="Calibri" w:eastAsia="Times New Roman" w:hAnsi="Calibri" w:cs="Arial"/>
                <w:color w:val="9C6500"/>
                <w:sz w:val="16"/>
                <w:szCs w:val="16"/>
                <w:lang w:eastAsia="en-GB"/>
              </w:rPr>
            </w:pPr>
            <w:r w:rsidRPr="00854DF0">
              <w:rPr>
                <w:rFonts w:ascii="Calibri" w:eastAsia="Times New Roman" w:hAnsi="Calibri" w:cs="Arial"/>
                <w:color w:val="9C65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000DAE9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UK involvement in GCT, SST and other aspects of CTA strong. UK camera can  be used on alternative SST design. UK has significant coordination roles in GCT and CTA.</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27F0A856"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631BB429"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2054D0E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Proj.</w:t>
            </w:r>
          </w:p>
        </w:tc>
        <w:tc>
          <w:tcPr>
            <w:tcW w:w="1020" w:type="pct"/>
            <w:tcBorders>
              <w:top w:val="nil"/>
              <w:left w:val="nil"/>
              <w:bottom w:val="single" w:sz="4" w:space="0" w:color="000000"/>
              <w:right w:val="single" w:sz="4" w:space="0" w:color="000000"/>
            </w:tcBorders>
            <w:shd w:val="clear" w:color="auto" w:fill="auto"/>
            <w:vAlign w:val="center"/>
            <w:hideMark/>
          </w:tcPr>
          <w:p w14:paraId="70DF55AE"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Insufficient international support for GCT and CTA.</w:t>
            </w:r>
          </w:p>
        </w:tc>
        <w:tc>
          <w:tcPr>
            <w:tcW w:w="1200" w:type="pct"/>
            <w:tcBorders>
              <w:top w:val="nil"/>
              <w:left w:val="nil"/>
              <w:bottom w:val="single" w:sz="4" w:space="0" w:color="000000"/>
              <w:right w:val="single" w:sz="4" w:space="0" w:color="000000"/>
            </w:tcBorders>
            <w:shd w:val="clear" w:color="auto" w:fill="auto"/>
            <w:vAlign w:val="center"/>
            <w:hideMark/>
          </w:tcPr>
          <w:p w14:paraId="42E6E8A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Resources required for GCT construction, or other critical elements of CTA, not available.</w:t>
            </w:r>
          </w:p>
        </w:tc>
        <w:tc>
          <w:tcPr>
            <w:tcW w:w="217" w:type="pct"/>
            <w:tcBorders>
              <w:top w:val="nil"/>
              <w:left w:val="nil"/>
              <w:bottom w:val="single" w:sz="4" w:space="0" w:color="000000"/>
              <w:right w:val="single" w:sz="4" w:space="0" w:color="000000"/>
            </w:tcBorders>
            <w:shd w:val="clear" w:color="auto" w:fill="auto"/>
            <w:vAlign w:val="center"/>
            <w:hideMark/>
          </w:tcPr>
          <w:p w14:paraId="2F780CA3"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2B898502"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C6EFCE"/>
            <w:vAlign w:val="center"/>
            <w:hideMark/>
          </w:tcPr>
          <w:p w14:paraId="55C0759E"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536D0AB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Work with GCT partners to obtain funding for telescope and camera, sharing loads equitably. Contribute to TDR to ensure case for CTA is convincing.</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1940B991"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6</w:t>
            </w:r>
          </w:p>
        </w:tc>
      </w:tr>
      <w:tr w:rsidR="00854DF0" w:rsidRPr="00854DF0" w14:paraId="564F76A3"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38DB637C"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Proj.</w:t>
            </w:r>
          </w:p>
        </w:tc>
        <w:tc>
          <w:tcPr>
            <w:tcW w:w="1020" w:type="pct"/>
            <w:tcBorders>
              <w:top w:val="nil"/>
              <w:left w:val="nil"/>
              <w:bottom w:val="single" w:sz="4" w:space="0" w:color="000000"/>
              <w:right w:val="single" w:sz="4" w:space="0" w:color="000000"/>
            </w:tcBorders>
            <w:shd w:val="clear" w:color="auto" w:fill="auto"/>
            <w:vAlign w:val="center"/>
            <w:hideMark/>
          </w:tcPr>
          <w:p w14:paraId="538456A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Loss of critical staff or equipment.</w:t>
            </w:r>
          </w:p>
        </w:tc>
        <w:tc>
          <w:tcPr>
            <w:tcW w:w="1200" w:type="pct"/>
            <w:tcBorders>
              <w:top w:val="nil"/>
              <w:left w:val="nil"/>
              <w:bottom w:val="single" w:sz="4" w:space="0" w:color="000000"/>
              <w:right w:val="single" w:sz="4" w:space="0" w:color="000000"/>
            </w:tcBorders>
            <w:shd w:val="clear" w:color="auto" w:fill="auto"/>
            <w:vAlign w:val="center"/>
            <w:hideMark/>
          </w:tcPr>
          <w:p w14:paraId="16FE0165"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Delays in production and testing of camera or of GCT structure and mirrors.</w:t>
            </w:r>
          </w:p>
        </w:tc>
        <w:tc>
          <w:tcPr>
            <w:tcW w:w="217" w:type="pct"/>
            <w:tcBorders>
              <w:top w:val="nil"/>
              <w:left w:val="nil"/>
              <w:bottom w:val="single" w:sz="4" w:space="0" w:color="000000"/>
              <w:right w:val="single" w:sz="4" w:space="0" w:color="000000"/>
            </w:tcBorders>
            <w:shd w:val="clear" w:color="auto" w:fill="auto"/>
            <w:vAlign w:val="center"/>
            <w:hideMark/>
          </w:tcPr>
          <w:p w14:paraId="29882B4D"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67F1F7D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48BF0A1E" w14:textId="77777777" w:rsidR="00854DF0" w:rsidRPr="00854DF0" w:rsidRDefault="00854DF0" w:rsidP="00854DF0">
            <w:pPr>
              <w:spacing w:after="0" w:line="240" w:lineRule="auto"/>
              <w:jc w:val="center"/>
              <w:rPr>
                <w:rFonts w:ascii="Calibri" w:eastAsia="Times New Roman" w:hAnsi="Calibri" w:cs="Arial"/>
                <w:color w:val="9C6500"/>
                <w:sz w:val="16"/>
                <w:szCs w:val="16"/>
                <w:lang w:eastAsia="en-GB"/>
              </w:rPr>
            </w:pPr>
            <w:r w:rsidRPr="00854DF0">
              <w:rPr>
                <w:rFonts w:ascii="Calibri" w:eastAsia="Times New Roman" w:hAnsi="Calibri" w:cs="Arial"/>
                <w:color w:val="9C65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63F3EE2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Spread expertise on critical aspects of project through GCT group. Equip reasonable number of centres to carry out critical tasks. (Will also ensure capability for mass production.)</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20040C10"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191E478D"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187273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WP1</w:t>
            </w:r>
          </w:p>
        </w:tc>
        <w:tc>
          <w:tcPr>
            <w:tcW w:w="1020" w:type="pct"/>
            <w:tcBorders>
              <w:top w:val="nil"/>
              <w:left w:val="nil"/>
              <w:bottom w:val="single" w:sz="4" w:space="0" w:color="000000"/>
              <w:right w:val="single" w:sz="4" w:space="0" w:color="000000"/>
            </w:tcBorders>
            <w:shd w:val="clear" w:color="auto" w:fill="auto"/>
            <w:vAlign w:val="center"/>
            <w:hideMark/>
          </w:tcPr>
          <w:p w14:paraId="78F8B80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Mirrors fail to meet specifications, or are too expensive.</w:t>
            </w:r>
          </w:p>
        </w:tc>
        <w:tc>
          <w:tcPr>
            <w:tcW w:w="1200" w:type="pct"/>
            <w:tcBorders>
              <w:top w:val="nil"/>
              <w:left w:val="nil"/>
              <w:bottom w:val="single" w:sz="4" w:space="0" w:color="000000"/>
              <w:right w:val="single" w:sz="4" w:space="0" w:color="000000"/>
            </w:tcBorders>
            <w:shd w:val="clear" w:color="auto" w:fill="auto"/>
            <w:vAlign w:val="center"/>
            <w:hideMark/>
          </w:tcPr>
          <w:p w14:paraId="78B7F9B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GCT will not meet CTA's requirements, or will be too expensive to allow construction of sufficient telescopes for arra</w:t>
            </w:r>
          </w:p>
        </w:tc>
        <w:tc>
          <w:tcPr>
            <w:tcW w:w="217" w:type="pct"/>
            <w:tcBorders>
              <w:top w:val="nil"/>
              <w:left w:val="nil"/>
              <w:bottom w:val="single" w:sz="4" w:space="0" w:color="000000"/>
              <w:right w:val="single" w:sz="4" w:space="0" w:color="000000"/>
            </w:tcBorders>
            <w:shd w:val="clear" w:color="auto" w:fill="auto"/>
            <w:vAlign w:val="center"/>
            <w:hideMark/>
          </w:tcPr>
          <w:p w14:paraId="44F2FAE7"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250" w:type="pct"/>
            <w:tcBorders>
              <w:top w:val="nil"/>
              <w:left w:val="nil"/>
              <w:bottom w:val="single" w:sz="4" w:space="0" w:color="000000"/>
              <w:right w:val="single" w:sz="4" w:space="0" w:color="000000"/>
            </w:tcBorders>
            <w:shd w:val="clear" w:color="auto" w:fill="auto"/>
            <w:vAlign w:val="center"/>
            <w:hideMark/>
          </w:tcPr>
          <w:p w14:paraId="389056A5"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1458D2E8"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12</w:t>
            </w:r>
          </w:p>
        </w:tc>
        <w:tc>
          <w:tcPr>
            <w:tcW w:w="1427" w:type="pct"/>
            <w:tcBorders>
              <w:top w:val="nil"/>
              <w:left w:val="nil"/>
              <w:bottom w:val="single" w:sz="4" w:space="0" w:color="000000"/>
              <w:right w:val="nil"/>
            </w:tcBorders>
            <w:shd w:val="clear" w:color="auto" w:fill="auto"/>
            <w:vAlign w:val="center"/>
            <w:hideMark/>
          </w:tcPr>
          <w:p w14:paraId="2E9FD56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Explore alternative mirror construction methods.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44CA1F44"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6</w:t>
            </w:r>
          </w:p>
        </w:tc>
      </w:tr>
      <w:tr w:rsidR="00854DF0" w:rsidRPr="00854DF0" w14:paraId="2B7DD384"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39ABA98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WP2</w:t>
            </w:r>
          </w:p>
        </w:tc>
        <w:tc>
          <w:tcPr>
            <w:tcW w:w="1020" w:type="pct"/>
            <w:tcBorders>
              <w:top w:val="nil"/>
              <w:left w:val="nil"/>
              <w:bottom w:val="single" w:sz="4" w:space="0" w:color="000000"/>
              <w:right w:val="single" w:sz="4" w:space="0" w:color="000000"/>
            </w:tcBorders>
            <w:shd w:val="clear" w:color="auto" w:fill="auto"/>
            <w:vAlign w:val="center"/>
            <w:hideMark/>
          </w:tcPr>
          <w:p w14:paraId="0992F6C3"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Telescope structure fails to meet SST specifications, or is too expensive.</w:t>
            </w:r>
          </w:p>
        </w:tc>
        <w:tc>
          <w:tcPr>
            <w:tcW w:w="1200" w:type="pct"/>
            <w:tcBorders>
              <w:top w:val="nil"/>
              <w:left w:val="nil"/>
              <w:bottom w:val="single" w:sz="4" w:space="0" w:color="000000"/>
              <w:right w:val="single" w:sz="4" w:space="0" w:color="000000"/>
            </w:tcBorders>
            <w:shd w:val="clear" w:color="auto" w:fill="auto"/>
            <w:vAlign w:val="center"/>
            <w:hideMark/>
          </w:tcPr>
          <w:p w14:paraId="66114717"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Identify critical elements of structure, in terms of performance and cost. Explore alternative solutions for these elements.</w:t>
            </w:r>
          </w:p>
        </w:tc>
        <w:tc>
          <w:tcPr>
            <w:tcW w:w="217" w:type="pct"/>
            <w:tcBorders>
              <w:top w:val="nil"/>
              <w:left w:val="nil"/>
              <w:bottom w:val="single" w:sz="4" w:space="0" w:color="000000"/>
              <w:right w:val="single" w:sz="4" w:space="0" w:color="000000"/>
            </w:tcBorders>
            <w:shd w:val="clear" w:color="auto" w:fill="auto"/>
            <w:vAlign w:val="center"/>
            <w:hideMark/>
          </w:tcPr>
          <w:p w14:paraId="3FE13CA9"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1</w:t>
            </w:r>
          </w:p>
        </w:tc>
        <w:tc>
          <w:tcPr>
            <w:tcW w:w="250" w:type="pct"/>
            <w:tcBorders>
              <w:top w:val="nil"/>
              <w:left w:val="nil"/>
              <w:bottom w:val="single" w:sz="4" w:space="0" w:color="000000"/>
              <w:right w:val="single" w:sz="4" w:space="0" w:color="000000"/>
            </w:tcBorders>
            <w:shd w:val="clear" w:color="auto" w:fill="auto"/>
            <w:vAlign w:val="center"/>
            <w:hideMark/>
          </w:tcPr>
          <w:p w14:paraId="3EE0EA2C"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C6EFCE"/>
            <w:vAlign w:val="center"/>
            <w:hideMark/>
          </w:tcPr>
          <w:p w14:paraId="55847E76"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4</w:t>
            </w:r>
          </w:p>
        </w:tc>
        <w:tc>
          <w:tcPr>
            <w:tcW w:w="1427" w:type="pct"/>
            <w:tcBorders>
              <w:top w:val="nil"/>
              <w:left w:val="nil"/>
              <w:bottom w:val="single" w:sz="4" w:space="0" w:color="000000"/>
              <w:right w:val="nil"/>
            </w:tcBorders>
            <w:shd w:val="clear" w:color="auto" w:fill="auto"/>
            <w:vAlign w:val="center"/>
            <w:hideMark/>
          </w:tcPr>
          <w:p w14:paraId="56F464F5"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Identify critical elements of structure, in terms of performance and cost. Explore alternative solutions for these elements.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78D20103"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3357B556"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1528398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4332FFC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Design changes from prototype greater than expected</w:t>
            </w:r>
          </w:p>
        </w:tc>
        <w:tc>
          <w:tcPr>
            <w:tcW w:w="1200" w:type="pct"/>
            <w:tcBorders>
              <w:top w:val="nil"/>
              <w:left w:val="nil"/>
              <w:bottom w:val="single" w:sz="4" w:space="0" w:color="000000"/>
              <w:right w:val="single" w:sz="4" w:space="0" w:color="000000"/>
            </w:tcBorders>
            <w:shd w:val="clear" w:color="auto" w:fill="auto"/>
            <w:vAlign w:val="center"/>
            <w:hideMark/>
          </w:tcPr>
          <w:p w14:paraId="168C319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Delay in production of camera</w:t>
            </w:r>
          </w:p>
        </w:tc>
        <w:tc>
          <w:tcPr>
            <w:tcW w:w="217" w:type="pct"/>
            <w:tcBorders>
              <w:top w:val="nil"/>
              <w:left w:val="nil"/>
              <w:bottom w:val="single" w:sz="4" w:space="0" w:color="000000"/>
              <w:right w:val="single" w:sz="4" w:space="0" w:color="000000"/>
            </w:tcBorders>
            <w:shd w:val="clear" w:color="auto" w:fill="auto"/>
            <w:vAlign w:val="center"/>
            <w:hideMark/>
          </w:tcPr>
          <w:p w14:paraId="1B565634"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1</w:t>
            </w:r>
          </w:p>
        </w:tc>
        <w:tc>
          <w:tcPr>
            <w:tcW w:w="250" w:type="pct"/>
            <w:tcBorders>
              <w:top w:val="nil"/>
              <w:left w:val="nil"/>
              <w:bottom w:val="single" w:sz="4" w:space="0" w:color="000000"/>
              <w:right w:val="single" w:sz="4" w:space="0" w:color="000000"/>
            </w:tcBorders>
            <w:shd w:val="clear" w:color="auto" w:fill="auto"/>
            <w:vAlign w:val="center"/>
            <w:hideMark/>
          </w:tcPr>
          <w:p w14:paraId="5A35CA27"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C6EFCE"/>
            <w:vAlign w:val="center"/>
            <w:hideMark/>
          </w:tcPr>
          <w:p w14:paraId="5C991C06"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4</w:t>
            </w:r>
          </w:p>
        </w:tc>
        <w:tc>
          <w:tcPr>
            <w:tcW w:w="1427" w:type="pct"/>
            <w:tcBorders>
              <w:top w:val="nil"/>
              <w:left w:val="nil"/>
              <w:bottom w:val="single" w:sz="4" w:space="0" w:color="000000"/>
              <w:right w:val="nil"/>
            </w:tcBorders>
            <w:shd w:val="clear" w:color="auto" w:fill="auto"/>
            <w:vAlign w:val="center"/>
            <w:hideMark/>
          </w:tcPr>
          <w:p w14:paraId="78D4F48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Prototype camera has undergone extensive bench tests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1CB6FEBF"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6929B53D"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6D476D0"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5FDEE9D8"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Delivery of SiPMs delayed</w:t>
            </w:r>
          </w:p>
        </w:tc>
        <w:tc>
          <w:tcPr>
            <w:tcW w:w="1200" w:type="pct"/>
            <w:tcBorders>
              <w:top w:val="nil"/>
              <w:left w:val="nil"/>
              <w:bottom w:val="single" w:sz="4" w:space="0" w:color="000000"/>
              <w:right w:val="single" w:sz="4" w:space="0" w:color="000000"/>
            </w:tcBorders>
            <w:shd w:val="clear" w:color="auto" w:fill="auto"/>
            <w:vAlign w:val="center"/>
            <w:hideMark/>
          </w:tcPr>
          <w:p w14:paraId="05BDECF9"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Delay in production of camera</w:t>
            </w:r>
          </w:p>
        </w:tc>
        <w:tc>
          <w:tcPr>
            <w:tcW w:w="217" w:type="pct"/>
            <w:tcBorders>
              <w:top w:val="nil"/>
              <w:left w:val="nil"/>
              <w:bottom w:val="single" w:sz="4" w:space="0" w:color="000000"/>
              <w:right w:val="single" w:sz="4" w:space="0" w:color="000000"/>
            </w:tcBorders>
            <w:shd w:val="clear" w:color="auto" w:fill="auto"/>
            <w:vAlign w:val="center"/>
            <w:hideMark/>
          </w:tcPr>
          <w:p w14:paraId="6238B657"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34B8160D"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1532C086"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57109950"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Order as early as possible; excellent contacts with Hamamatsu via Japanese collaborators.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32D67A97"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6</w:t>
            </w:r>
          </w:p>
        </w:tc>
      </w:tr>
      <w:tr w:rsidR="00854DF0" w:rsidRPr="00854DF0" w14:paraId="412C24F9"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001AE2D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227C36DB"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Currency fluctuations increase cost of SiPMs</w:t>
            </w:r>
          </w:p>
        </w:tc>
        <w:tc>
          <w:tcPr>
            <w:tcW w:w="1200" w:type="pct"/>
            <w:tcBorders>
              <w:top w:val="nil"/>
              <w:left w:val="nil"/>
              <w:bottom w:val="single" w:sz="4" w:space="0" w:color="000000"/>
              <w:right w:val="single" w:sz="4" w:space="0" w:color="000000"/>
            </w:tcBorders>
            <w:shd w:val="clear" w:color="auto" w:fill="auto"/>
            <w:vAlign w:val="center"/>
            <w:hideMark/>
          </w:tcPr>
          <w:p w14:paraId="12513B9E"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is more expensive</w:t>
            </w:r>
          </w:p>
        </w:tc>
        <w:tc>
          <w:tcPr>
            <w:tcW w:w="217" w:type="pct"/>
            <w:tcBorders>
              <w:top w:val="nil"/>
              <w:left w:val="nil"/>
              <w:bottom w:val="single" w:sz="4" w:space="0" w:color="000000"/>
              <w:right w:val="single" w:sz="4" w:space="0" w:color="000000"/>
            </w:tcBorders>
            <w:shd w:val="clear" w:color="auto" w:fill="auto"/>
            <w:vAlign w:val="center"/>
            <w:hideMark/>
          </w:tcPr>
          <w:p w14:paraId="5168C5E8"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3B7D473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5023204A"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6E9AA00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Buy Yen at advantageous rate</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3CF9407F"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58B69886"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5593405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0D1757CB"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Trigger performance or TARGET 7 inadequate, perhaps due to influence of digitisation on trigger through substrate.</w:t>
            </w:r>
          </w:p>
        </w:tc>
        <w:tc>
          <w:tcPr>
            <w:tcW w:w="1200" w:type="pct"/>
            <w:tcBorders>
              <w:top w:val="nil"/>
              <w:left w:val="nil"/>
              <w:bottom w:val="single" w:sz="4" w:space="0" w:color="000000"/>
              <w:right w:val="single" w:sz="4" w:space="0" w:color="000000"/>
            </w:tcBorders>
            <w:shd w:val="clear" w:color="auto" w:fill="auto"/>
            <w:vAlign w:val="center"/>
            <w:hideMark/>
          </w:tcPr>
          <w:p w14:paraId="538FBD98"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GCT energy threshold will be higher than wanted.</w:t>
            </w:r>
          </w:p>
        </w:tc>
        <w:tc>
          <w:tcPr>
            <w:tcW w:w="217" w:type="pct"/>
            <w:tcBorders>
              <w:top w:val="nil"/>
              <w:left w:val="nil"/>
              <w:bottom w:val="single" w:sz="4" w:space="0" w:color="000000"/>
              <w:right w:val="single" w:sz="4" w:space="0" w:color="000000"/>
            </w:tcBorders>
            <w:shd w:val="clear" w:color="auto" w:fill="auto"/>
            <w:vAlign w:val="center"/>
            <w:hideMark/>
          </w:tcPr>
          <w:p w14:paraId="4C69488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7E1175B4"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5</w:t>
            </w:r>
          </w:p>
        </w:tc>
        <w:tc>
          <w:tcPr>
            <w:tcW w:w="138" w:type="pct"/>
            <w:tcBorders>
              <w:top w:val="nil"/>
              <w:left w:val="nil"/>
              <w:bottom w:val="single" w:sz="4" w:space="0" w:color="000000"/>
              <w:right w:val="single" w:sz="4" w:space="0" w:color="000000"/>
            </w:tcBorders>
            <w:shd w:val="clear" w:color="000000" w:fill="FFEB9C"/>
            <w:vAlign w:val="center"/>
            <w:hideMark/>
          </w:tcPr>
          <w:p w14:paraId="7EDD7FD6"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10</w:t>
            </w:r>
          </w:p>
        </w:tc>
        <w:tc>
          <w:tcPr>
            <w:tcW w:w="1427" w:type="pct"/>
            <w:tcBorders>
              <w:top w:val="nil"/>
              <w:left w:val="nil"/>
              <w:bottom w:val="single" w:sz="4" w:space="0" w:color="000000"/>
              <w:right w:val="nil"/>
            </w:tcBorders>
            <w:shd w:val="clear" w:color="auto" w:fill="auto"/>
            <w:vAlign w:val="center"/>
            <w:hideMark/>
          </w:tcPr>
          <w:p w14:paraId="127E21E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 xml:space="preserve">Design of dual chip TARGET system initiated to ensure no "subtrate bounce". </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0BE7DA83"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5</w:t>
            </w:r>
          </w:p>
        </w:tc>
      </w:tr>
      <w:tr w:rsidR="00854DF0" w:rsidRPr="00854DF0" w14:paraId="5C21FB0E"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70062AB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37A186B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tests reveal Backplane doesn’t meet specifications.</w:t>
            </w:r>
          </w:p>
        </w:tc>
        <w:tc>
          <w:tcPr>
            <w:tcW w:w="1200" w:type="pct"/>
            <w:tcBorders>
              <w:top w:val="nil"/>
              <w:left w:val="nil"/>
              <w:bottom w:val="single" w:sz="4" w:space="0" w:color="000000"/>
              <w:right w:val="single" w:sz="4" w:space="0" w:color="000000"/>
            </w:tcBorders>
            <w:shd w:val="clear" w:color="auto" w:fill="auto"/>
            <w:vAlign w:val="center"/>
            <w:hideMark/>
          </w:tcPr>
          <w:p w14:paraId="4ABB265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GCT camera trigger doesn't function.</w:t>
            </w:r>
          </w:p>
        </w:tc>
        <w:tc>
          <w:tcPr>
            <w:tcW w:w="217" w:type="pct"/>
            <w:tcBorders>
              <w:top w:val="nil"/>
              <w:left w:val="nil"/>
              <w:bottom w:val="single" w:sz="4" w:space="0" w:color="000000"/>
              <w:right w:val="single" w:sz="4" w:space="0" w:color="000000"/>
            </w:tcBorders>
            <w:shd w:val="clear" w:color="auto" w:fill="auto"/>
            <w:vAlign w:val="center"/>
            <w:hideMark/>
          </w:tcPr>
          <w:p w14:paraId="08BA2F4C"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69B534B9"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5</w:t>
            </w:r>
          </w:p>
        </w:tc>
        <w:tc>
          <w:tcPr>
            <w:tcW w:w="138" w:type="pct"/>
            <w:tcBorders>
              <w:top w:val="nil"/>
              <w:left w:val="nil"/>
              <w:bottom w:val="single" w:sz="4" w:space="0" w:color="000000"/>
              <w:right w:val="single" w:sz="4" w:space="0" w:color="000000"/>
            </w:tcBorders>
            <w:shd w:val="clear" w:color="000000" w:fill="FFEB9C"/>
            <w:vAlign w:val="center"/>
            <w:hideMark/>
          </w:tcPr>
          <w:p w14:paraId="67B48D4C"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10</w:t>
            </w:r>
          </w:p>
        </w:tc>
        <w:tc>
          <w:tcPr>
            <w:tcW w:w="1427" w:type="pct"/>
            <w:tcBorders>
              <w:top w:val="nil"/>
              <w:left w:val="nil"/>
              <w:bottom w:val="single" w:sz="4" w:space="0" w:color="000000"/>
              <w:right w:val="nil"/>
            </w:tcBorders>
            <w:shd w:val="clear" w:color="auto" w:fill="auto"/>
            <w:vAlign w:val="center"/>
            <w:hideMark/>
          </w:tcPr>
          <w:p w14:paraId="149D92A0"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 xml:space="preserve">Backplane design and layout being acquired by GCT group to allow any necessary modifications to be made. </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7C0EBAD2"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5</w:t>
            </w:r>
          </w:p>
        </w:tc>
      </w:tr>
      <w:tr w:rsidR="00854DF0" w:rsidRPr="00854DF0" w14:paraId="7E638001"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1EA9302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5BA97A3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CHEC pre-amplifiers/FE electronics for SiPMs prove inadequate.</w:t>
            </w:r>
          </w:p>
        </w:tc>
        <w:tc>
          <w:tcPr>
            <w:tcW w:w="1200" w:type="pct"/>
            <w:tcBorders>
              <w:top w:val="nil"/>
              <w:left w:val="nil"/>
              <w:bottom w:val="single" w:sz="4" w:space="0" w:color="000000"/>
              <w:right w:val="single" w:sz="4" w:space="0" w:color="000000"/>
            </w:tcBorders>
            <w:shd w:val="clear" w:color="auto" w:fill="auto"/>
            <w:vAlign w:val="center"/>
            <w:hideMark/>
          </w:tcPr>
          <w:p w14:paraId="0FC1C02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performance compromised as input signal not matchd to TARGET electronics.</w:t>
            </w:r>
          </w:p>
        </w:tc>
        <w:tc>
          <w:tcPr>
            <w:tcW w:w="217" w:type="pct"/>
            <w:tcBorders>
              <w:top w:val="nil"/>
              <w:left w:val="nil"/>
              <w:bottom w:val="single" w:sz="4" w:space="0" w:color="000000"/>
              <w:right w:val="single" w:sz="4" w:space="0" w:color="000000"/>
            </w:tcBorders>
            <w:shd w:val="clear" w:color="auto" w:fill="auto"/>
            <w:vAlign w:val="center"/>
            <w:hideMark/>
          </w:tcPr>
          <w:p w14:paraId="16F693C2"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0C8F344C"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6CD611A3"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8</w:t>
            </w:r>
          </w:p>
        </w:tc>
        <w:tc>
          <w:tcPr>
            <w:tcW w:w="1427" w:type="pct"/>
            <w:tcBorders>
              <w:top w:val="nil"/>
              <w:left w:val="nil"/>
              <w:bottom w:val="single" w:sz="4" w:space="0" w:color="000000"/>
              <w:right w:val="nil"/>
            </w:tcBorders>
            <w:shd w:val="clear" w:color="auto" w:fill="auto"/>
            <w:vAlign w:val="center"/>
            <w:hideMark/>
          </w:tcPr>
          <w:p w14:paraId="6B6F85BC"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Work with other CTA groups designing SiPM amplifiers and shapers.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306A7050"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181F39A8"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A32A97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149CF575"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Boards or sensors are damaged during AIT</w:t>
            </w:r>
          </w:p>
        </w:tc>
        <w:tc>
          <w:tcPr>
            <w:tcW w:w="1200" w:type="pct"/>
            <w:tcBorders>
              <w:top w:val="nil"/>
              <w:left w:val="nil"/>
              <w:bottom w:val="single" w:sz="4" w:space="0" w:color="000000"/>
              <w:right w:val="single" w:sz="4" w:space="0" w:color="000000"/>
            </w:tcBorders>
            <w:shd w:val="clear" w:color="auto" w:fill="auto"/>
            <w:vAlign w:val="center"/>
            <w:hideMark/>
          </w:tcPr>
          <w:p w14:paraId="6481433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is delayed</w:t>
            </w:r>
          </w:p>
        </w:tc>
        <w:tc>
          <w:tcPr>
            <w:tcW w:w="217" w:type="pct"/>
            <w:tcBorders>
              <w:top w:val="nil"/>
              <w:left w:val="nil"/>
              <w:bottom w:val="single" w:sz="4" w:space="0" w:color="000000"/>
              <w:right w:val="single" w:sz="4" w:space="0" w:color="000000"/>
            </w:tcBorders>
            <w:shd w:val="clear" w:color="auto" w:fill="auto"/>
            <w:vAlign w:val="center"/>
            <w:hideMark/>
          </w:tcPr>
          <w:p w14:paraId="4DFBD01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250" w:type="pct"/>
            <w:tcBorders>
              <w:top w:val="nil"/>
              <w:left w:val="nil"/>
              <w:bottom w:val="single" w:sz="4" w:space="0" w:color="000000"/>
              <w:right w:val="single" w:sz="4" w:space="0" w:color="000000"/>
            </w:tcBorders>
            <w:shd w:val="clear" w:color="auto" w:fill="auto"/>
            <w:vAlign w:val="center"/>
            <w:hideMark/>
          </w:tcPr>
          <w:p w14:paraId="506C11D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5CF68555"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12</w:t>
            </w:r>
          </w:p>
        </w:tc>
        <w:tc>
          <w:tcPr>
            <w:tcW w:w="1427" w:type="pct"/>
            <w:tcBorders>
              <w:top w:val="nil"/>
              <w:left w:val="nil"/>
              <w:bottom w:val="single" w:sz="4" w:space="0" w:color="000000"/>
              <w:right w:val="nil"/>
            </w:tcBorders>
            <w:shd w:val="clear" w:color="auto" w:fill="auto"/>
            <w:vAlign w:val="center"/>
            <w:hideMark/>
          </w:tcPr>
          <w:p w14:paraId="7865E83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Ensure spares are available.</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788B6E9B"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3224D6F8"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00F39390"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1B70B143"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GCT prototype not available for assessment on required timescales and not chosen for CTA.</w:t>
            </w:r>
          </w:p>
        </w:tc>
        <w:tc>
          <w:tcPr>
            <w:tcW w:w="1200" w:type="pct"/>
            <w:tcBorders>
              <w:top w:val="nil"/>
              <w:left w:val="nil"/>
              <w:bottom w:val="single" w:sz="4" w:space="0" w:color="000000"/>
              <w:right w:val="single" w:sz="4" w:space="0" w:color="000000"/>
            </w:tcBorders>
            <w:shd w:val="clear" w:color="auto" w:fill="auto"/>
            <w:vAlign w:val="center"/>
            <w:hideMark/>
          </w:tcPr>
          <w:p w14:paraId="4D4D28C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Delay in production of GCT structure or in integration of camera on telescope</w:t>
            </w:r>
          </w:p>
        </w:tc>
        <w:tc>
          <w:tcPr>
            <w:tcW w:w="217" w:type="pct"/>
            <w:tcBorders>
              <w:top w:val="nil"/>
              <w:left w:val="nil"/>
              <w:bottom w:val="single" w:sz="4" w:space="0" w:color="000000"/>
              <w:right w:val="single" w:sz="4" w:space="0" w:color="000000"/>
            </w:tcBorders>
            <w:shd w:val="clear" w:color="auto" w:fill="auto"/>
            <w:vAlign w:val="center"/>
            <w:hideMark/>
          </w:tcPr>
          <w:p w14:paraId="24229D5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250" w:type="pct"/>
            <w:tcBorders>
              <w:top w:val="nil"/>
              <w:left w:val="nil"/>
              <w:bottom w:val="single" w:sz="4" w:space="0" w:color="000000"/>
              <w:right w:val="single" w:sz="4" w:space="0" w:color="000000"/>
            </w:tcBorders>
            <w:shd w:val="clear" w:color="auto" w:fill="auto"/>
            <w:vAlign w:val="center"/>
            <w:hideMark/>
          </w:tcPr>
          <w:p w14:paraId="5EFC0859"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5</w:t>
            </w:r>
          </w:p>
        </w:tc>
        <w:tc>
          <w:tcPr>
            <w:tcW w:w="138" w:type="pct"/>
            <w:tcBorders>
              <w:top w:val="nil"/>
              <w:left w:val="nil"/>
              <w:bottom w:val="single" w:sz="4" w:space="0" w:color="000000"/>
              <w:right w:val="single" w:sz="4" w:space="0" w:color="000000"/>
            </w:tcBorders>
            <w:shd w:val="clear" w:color="000000" w:fill="FFC7CE"/>
            <w:vAlign w:val="center"/>
            <w:hideMark/>
          </w:tcPr>
          <w:p w14:paraId="05D91913" w14:textId="77777777" w:rsidR="00854DF0" w:rsidRPr="00854DF0" w:rsidRDefault="00854DF0" w:rsidP="00854DF0">
            <w:pPr>
              <w:spacing w:after="0" w:line="240" w:lineRule="auto"/>
              <w:jc w:val="center"/>
              <w:rPr>
                <w:rFonts w:ascii="Calibri" w:eastAsia="Times New Roman" w:hAnsi="Calibri" w:cs="Arial"/>
                <w:color w:val="9C0006"/>
                <w:sz w:val="16"/>
                <w:szCs w:val="16"/>
                <w:lang w:eastAsia="en-GB"/>
              </w:rPr>
            </w:pPr>
            <w:r w:rsidRPr="00854DF0">
              <w:rPr>
                <w:rFonts w:ascii="Calibri" w:eastAsia="Times New Roman" w:hAnsi="Calibri" w:cs="Arial"/>
                <w:color w:val="9C0006"/>
                <w:sz w:val="16"/>
                <w:szCs w:val="16"/>
                <w:lang w:eastAsia="en-GB"/>
              </w:rPr>
              <w:t>15</w:t>
            </w:r>
          </w:p>
        </w:tc>
        <w:tc>
          <w:tcPr>
            <w:tcW w:w="1427" w:type="pct"/>
            <w:tcBorders>
              <w:top w:val="nil"/>
              <w:left w:val="nil"/>
              <w:bottom w:val="single" w:sz="4" w:space="0" w:color="000000"/>
              <w:right w:val="nil"/>
            </w:tcBorders>
            <w:shd w:val="clear" w:color="auto" w:fill="auto"/>
            <w:vAlign w:val="center"/>
            <w:hideMark/>
          </w:tcPr>
          <w:p w14:paraId="74A3A01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Monitor progress of all elements of GCT at GCT meetings. Ensure adequate person power for GCT project management.</w:t>
            </w:r>
          </w:p>
        </w:tc>
        <w:tc>
          <w:tcPr>
            <w:tcW w:w="524" w:type="pct"/>
            <w:tcBorders>
              <w:top w:val="nil"/>
              <w:left w:val="single" w:sz="4" w:space="0" w:color="auto"/>
              <w:bottom w:val="single" w:sz="4" w:space="0" w:color="auto"/>
              <w:right w:val="single" w:sz="4" w:space="0" w:color="auto"/>
            </w:tcBorders>
            <w:shd w:val="clear" w:color="000000" w:fill="FFEB9C"/>
            <w:noWrap/>
            <w:vAlign w:val="center"/>
            <w:hideMark/>
          </w:tcPr>
          <w:p w14:paraId="4441FA1C"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8</w:t>
            </w:r>
          </w:p>
        </w:tc>
      </w:tr>
      <w:tr w:rsidR="00854DF0" w:rsidRPr="00854DF0" w14:paraId="5F3E8C81"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A57B6EB"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22113282"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fails on-telescope tests.</w:t>
            </w:r>
          </w:p>
        </w:tc>
        <w:tc>
          <w:tcPr>
            <w:tcW w:w="1200" w:type="pct"/>
            <w:tcBorders>
              <w:top w:val="nil"/>
              <w:left w:val="nil"/>
              <w:bottom w:val="single" w:sz="4" w:space="0" w:color="000000"/>
              <w:right w:val="single" w:sz="4" w:space="0" w:color="000000"/>
            </w:tcBorders>
            <w:shd w:val="clear" w:color="auto" w:fill="auto"/>
            <w:vAlign w:val="center"/>
            <w:hideMark/>
          </w:tcPr>
          <w:p w14:paraId="08CB769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CHEC and GCT not chosen for SST.</w:t>
            </w:r>
          </w:p>
        </w:tc>
        <w:tc>
          <w:tcPr>
            <w:tcW w:w="217" w:type="pct"/>
            <w:tcBorders>
              <w:top w:val="nil"/>
              <w:left w:val="nil"/>
              <w:bottom w:val="single" w:sz="4" w:space="0" w:color="000000"/>
              <w:right w:val="single" w:sz="4" w:space="0" w:color="000000"/>
            </w:tcBorders>
            <w:shd w:val="clear" w:color="auto" w:fill="auto"/>
            <w:vAlign w:val="center"/>
            <w:hideMark/>
          </w:tcPr>
          <w:p w14:paraId="0091AF77"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70052093"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5</w:t>
            </w:r>
          </w:p>
        </w:tc>
        <w:tc>
          <w:tcPr>
            <w:tcW w:w="138" w:type="pct"/>
            <w:tcBorders>
              <w:top w:val="nil"/>
              <w:left w:val="nil"/>
              <w:bottom w:val="single" w:sz="4" w:space="0" w:color="000000"/>
              <w:right w:val="single" w:sz="4" w:space="0" w:color="000000"/>
            </w:tcBorders>
            <w:shd w:val="clear" w:color="000000" w:fill="FFEB9C"/>
            <w:vAlign w:val="center"/>
            <w:hideMark/>
          </w:tcPr>
          <w:p w14:paraId="0FBF9806"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10</w:t>
            </w:r>
          </w:p>
        </w:tc>
        <w:tc>
          <w:tcPr>
            <w:tcW w:w="1427" w:type="pct"/>
            <w:tcBorders>
              <w:top w:val="nil"/>
              <w:left w:val="nil"/>
              <w:bottom w:val="single" w:sz="4" w:space="0" w:color="000000"/>
              <w:right w:val="nil"/>
            </w:tcBorders>
            <w:shd w:val="clear" w:color="auto" w:fill="auto"/>
            <w:vAlign w:val="center"/>
            <w:hideMark/>
          </w:tcPr>
          <w:p w14:paraId="4437DD7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Monitor all aspects of camera production and assembly. Test components as available before assembly.</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2E391745"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5</w:t>
            </w:r>
          </w:p>
        </w:tc>
      </w:tr>
      <w:tr w:rsidR="00854DF0" w:rsidRPr="00854DF0" w14:paraId="08F1D932"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7DA113E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WP3</w:t>
            </w:r>
          </w:p>
        </w:tc>
        <w:tc>
          <w:tcPr>
            <w:tcW w:w="1020" w:type="pct"/>
            <w:tcBorders>
              <w:top w:val="nil"/>
              <w:left w:val="nil"/>
              <w:bottom w:val="single" w:sz="4" w:space="0" w:color="000000"/>
              <w:right w:val="single" w:sz="4" w:space="0" w:color="000000"/>
            </w:tcBorders>
            <w:shd w:val="clear" w:color="auto" w:fill="auto"/>
            <w:vAlign w:val="center"/>
            <w:hideMark/>
          </w:tcPr>
          <w:p w14:paraId="2785FD28"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fails environmental tests</w:t>
            </w:r>
          </w:p>
        </w:tc>
        <w:tc>
          <w:tcPr>
            <w:tcW w:w="1200" w:type="pct"/>
            <w:tcBorders>
              <w:top w:val="nil"/>
              <w:left w:val="nil"/>
              <w:bottom w:val="single" w:sz="4" w:space="0" w:color="000000"/>
              <w:right w:val="single" w:sz="4" w:space="0" w:color="000000"/>
            </w:tcBorders>
            <w:shd w:val="clear" w:color="auto" w:fill="auto"/>
            <w:vAlign w:val="center"/>
            <w:hideMark/>
          </w:tcPr>
          <w:p w14:paraId="5A4DB8D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CHEC and GCT not chosen for SST.</w:t>
            </w:r>
          </w:p>
        </w:tc>
        <w:tc>
          <w:tcPr>
            <w:tcW w:w="217" w:type="pct"/>
            <w:tcBorders>
              <w:top w:val="nil"/>
              <w:left w:val="nil"/>
              <w:bottom w:val="single" w:sz="4" w:space="0" w:color="000000"/>
              <w:right w:val="single" w:sz="4" w:space="0" w:color="000000"/>
            </w:tcBorders>
            <w:shd w:val="clear" w:color="auto" w:fill="auto"/>
            <w:vAlign w:val="center"/>
            <w:hideMark/>
          </w:tcPr>
          <w:p w14:paraId="72B879ED"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2A2A5BEE"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5</w:t>
            </w:r>
          </w:p>
        </w:tc>
        <w:tc>
          <w:tcPr>
            <w:tcW w:w="138" w:type="pct"/>
            <w:tcBorders>
              <w:top w:val="nil"/>
              <w:left w:val="nil"/>
              <w:bottom w:val="single" w:sz="4" w:space="0" w:color="000000"/>
              <w:right w:val="single" w:sz="4" w:space="0" w:color="000000"/>
            </w:tcBorders>
            <w:shd w:val="clear" w:color="000000" w:fill="FFEB9C"/>
            <w:vAlign w:val="center"/>
            <w:hideMark/>
          </w:tcPr>
          <w:p w14:paraId="3615836B"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10</w:t>
            </w:r>
          </w:p>
        </w:tc>
        <w:tc>
          <w:tcPr>
            <w:tcW w:w="1427" w:type="pct"/>
            <w:tcBorders>
              <w:top w:val="nil"/>
              <w:left w:val="nil"/>
              <w:bottom w:val="single" w:sz="4" w:space="0" w:color="000000"/>
              <w:right w:val="nil"/>
            </w:tcBorders>
            <w:shd w:val="clear" w:color="auto" w:fill="auto"/>
            <w:vAlign w:val="center"/>
            <w:hideMark/>
          </w:tcPr>
          <w:p w14:paraId="725F5E0F"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Check specifications of individual camera components; test camera and components as early as possible</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4FA85C82"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5</w:t>
            </w:r>
          </w:p>
        </w:tc>
      </w:tr>
      <w:tr w:rsidR="00854DF0" w:rsidRPr="00854DF0" w14:paraId="2A2E201D"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126113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WP4</w:t>
            </w:r>
          </w:p>
        </w:tc>
        <w:tc>
          <w:tcPr>
            <w:tcW w:w="1020" w:type="pct"/>
            <w:tcBorders>
              <w:top w:val="nil"/>
              <w:left w:val="nil"/>
              <w:bottom w:val="single" w:sz="4" w:space="0" w:color="000000"/>
              <w:right w:val="single" w:sz="4" w:space="0" w:color="000000"/>
            </w:tcBorders>
            <w:shd w:val="clear" w:color="auto" w:fill="auto"/>
            <w:vAlign w:val="center"/>
            <w:hideMark/>
          </w:tcPr>
          <w:p w14:paraId="6C6EE103"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Camera measurements delayed</w:t>
            </w:r>
          </w:p>
        </w:tc>
        <w:tc>
          <w:tcPr>
            <w:tcW w:w="1200" w:type="pct"/>
            <w:tcBorders>
              <w:top w:val="nil"/>
              <w:left w:val="nil"/>
              <w:bottom w:val="single" w:sz="4" w:space="0" w:color="000000"/>
              <w:right w:val="single" w:sz="4" w:space="0" w:color="000000"/>
            </w:tcBorders>
            <w:shd w:val="clear" w:color="auto" w:fill="auto"/>
            <w:vAlign w:val="center"/>
            <w:hideMark/>
          </w:tcPr>
          <w:p w14:paraId="74BB2A38"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Simulations not sufficiently accurate to predict/understand camera performance</w:t>
            </w:r>
          </w:p>
        </w:tc>
        <w:tc>
          <w:tcPr>
            <w:tcW w:w="217" w:type="pct"/>
            <w:tcBorders>
              <w:top w:val="nil"/>
              <w:left w:val="nil"/>
              <w:bottom w:val="single" w:sz="4" w:space="0" w:color="000000"/>
              <w:right w:val="single" w:sz="4" w:space="0" w:color="000000"/>
            </w:tcBorders>
            <w:shd w:val="clear" w:color="auto" w:fill="auto"/>
            <w:vAlign w:val="center"/>
            <w:hideMark/>
          </w:tcPr>
          <w:p w14:paraId="4B4FA98B"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4A28156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138" w:type="pct"/>
            <w:tcBorders>
              <w:top w:val="nil"/>
              <w:left w:val="nil"/>
              <w:bottom w:val="single" w:sz="4" w:space="0" w:color="000000"/>
              <w:right w:val="single" w:sz="4" w:space="0" w:color="000000"/>
            </w:tcBorders>
            <w:shd w:val="clear" w:color="000000" w:fill="C6EFCE"/>
            <w:vAlign w:val="center"/>
            <w:hideMark/>
          </w:tcPr>
          <w:p w14:paraId="7ECB184A"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6</w:t>
            </w:r>
          </w:p>
        </w:tc>
        <w:tc>
          <w:tcPr>
            <w:tcW w:w="1427" w:type="pct"/>
            <w:tcBorders>
              <w:top w:val="nil"/>
              <w:left w:val="nil"/>
              <w:bottom w:val="single" w:sz="4" w:space="0" w:color="000000"/>
              <w:right w:val="nil"/>
            </w:tcBorders>
            <w:shd w:val="clear" w:color="auto" w:fill="auto"/>
            <w:vAlign w:val="center"/>
            <w:hideMark/>
          </w:tcPr>
          <w:p w14:paraId="506FCE5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Simulations can proceed using earlier measurements; extra computer time required for final refinements.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6C4B9208"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3</w:t>
            </w:r>
          </w:p>
        </w:tc>
      </w:tr>
      <w:tr w:rsidR="00854DF0" w:rsidRPr="00854DF0" w14:paraId="3A34FF91"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4692BEE5"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WP4</w:t>
            </w:r>
          </w:p>
        </w:tc>
        <w:tc>
          <w:tcPr>
            <w:tcW w:w="1020" w:type="pct"/>
            <w:tcBorders>
              <w:top w:val="nil"/>
              <w:left w:val="nil"/>
              <w:bottom w:val="single" w:sz="4" w:space="0" w:color="000000"/>
              <w:right w:val="single" w:sz="4" w:space="0" w:color="000000"/>
            </w:tcBorders>
            <w:shd w:val="clear" w:color="auto" w:fill="auto"/>
            <w:vAlign w:val="center"/>
            <w:hideMark/>
          </w:tcPr>
          <w:p w14:paraId="06B2202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Insufficent computer time available for HE event database</w:t>
            </w:r>
          </w:p>
        </w:tc>
        <w:tc>
          <w:tcPr>
            <w:tcW w:w="1200" w:type="pct"/>
            <w:tcBorders>
              <w:top w:val="nil"/>
              <w:left w:val="nil"/>
              <w:bottom w:val="single" w:sz="4" w:space="0" w:color="000000"/>
              <w:right w:val="single" w:sz="4" w:space="0" w:color="000000"/>
            </w:tcBorders>
            <w:shd w:val="clear" w:color="auto" w:fill="auto"/>
            <w:vAlign w:val="center"/>
            <w:hideMark/>
          </w:tcPr>
          <w:p w14:paraId="7A890EAC"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Simulations not sufficiently accurate to predict/understand camera performance</w:t>
            </w:r>
          </w:p>
        </w:tc>
        <w:tc>
          <w:tcPr>
            <w:tcW w:w="217" w:type="pct"/>
            <w:tcBorders>
              <w:top w:val="nil"/>
              <w:left w:val="nil"/>
              <w:bottom w:val="single" w:sz="4" w:space="0" w:color="000000"/>
              <w:right w:val="single" w:sz="4" w:space="0" w:color="000000"/>
            </w:tcBorders>
            <w:shd w:val="clear" w:color="auto" w:fill="auto"/>
            <w:vAlign w:val="center"/>
            <w:hideMark/>
          </w:tcPr>
          <w:p w14:paraId="7704E2C1"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117BF323"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138" w:type="pct"/>
            <w:tcBorders>
              <w:top w:val="nil"/>
              <w:left w:val="nil"/>
              <w:bottom w:val="single" w:sz="4" w:space="0" w:color="000000"/>
              <w:right w:val="single" w:sz="4" w:space="0" w:color="000000"/>
            </w:tcBorders>
            <w:shd w:val="clear" w:color="000000" w:fill="C6EFCE"/>
            <w:vAlign w:val="center"/>
            <w:hideMark/>
          </w:tcPr>
          <w:p w14:paraId="5B2B4447"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6</w:t>
            </w:r>
          </w:p>
        </w:tc>
        <w:tc>
          <w:tcPr>
            <w:tcW w:w="1427" w:type="pct"/>
            <w:tcBorders>
              <w:top w:val="nil"/>
              <w:left w:val="nil"/>
              <w:bottom w:val="single" w:sz="4" w:space="0" w:color="000000"/>
              <w:right w:val="nil"/>
            </w:tcBorders>
            <w:shd w:val="clear" w:color="auto" w:fill="auto"/>
            <w:vAlign w:val="center"/>
            <w:hideMark/>
          </w:tcPr>
          <w:p w14:paraId="25E74B5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Use CTA Grid facilities (DiRAC) as much as possible; work with other GCT simulators; apply for HPC time if necessary</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3541D92A"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2</w:t>
            </w:r>
          </w:p>
        </w:tc>
      </w:tr>
      <w:tr w:rsidR="00854DF0" w:rsidRPr="00854DF0" w14:paraId="696C9618"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1E3D3951"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WP4</w:t>
            </w:r>
          </w:p>
        </w:tc>
        <w:tc>
          <w:tcPr>
            <w:tcW w:w="1020" w:type="pct"/>
            <w:tcBorders>
              <w:top w:val="nil"/>
              <w:left w:val="nil"/>
              <w:bottom w:val="single" w:sz="4" w:space="0" w:color="000000"/>
              <w:right w:val="single" w:sz="4" w:space="0" w:color="000000"/>
            </w:tcBorders>
            <w:shd w:val="clear" w:color="auto" w:fill="auto"/>
            <w:vAlign w:val="center"/>
            <w:hideMark/>
          </w:tcPr>
          <w:p w14:paraId="2DCC918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UK do not contribute to CTA data pipeline.</w:t>
            </w:r>
          </w:p>
        </w:tc>
        <w:tc>
          <w:tcPr>
            <w:tcW w:w="1200" w:type="pct"/>
            <w:tcBorders>
              <w:top w:val="nil"/>
              <w:left w:val="nil"/>
              <w:bottom w:val="single" w:sz="4" w:space="0" w:color="000000"/>
              <w:right w:val="single" w:sz="4" w:space="0" w:color="000000"/>
            </w:tcBorders>
            <w:shd w:val="clear" w:color="auto" w:fill="auto"/>
            <w:vAlign w:val="center"/>
            <w:hideMark/>
          </w:tcPr>
          <w:p w14:paraId="1BF784E5"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Lack of UK expertise with CTA data analysis tools as first data becomes available.</w:t>
            </w:r>
          </w:p>
        </w:tc>
        <w:tc>
          <w:tcPr>
            <w:tcW w:w="217" w:type="pct"/>
            <w:tcBorders>
              <w:top w:val="nil"/>
              <w:left w:val="nil"/>
              <w:bottom w:val="single" w:sz="4" w:space="0" w:color="000000"/>
              <w:right w:val="single" w:sz="4" w:space="0" w:color="000000"/>
            </w:tcBorders>
            <w:shd w:val="clear" w:color="auto" w:fill="auto"/>
            <w:vAlign w:val="center"/>
            <w:hideMark/>
          </w:tcPr>
          <w:p w14:paraId="01B1F60C"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2338EE52"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138" w:type="pct"/>
            <w:tcBorders>
              <w:top w:val="nil"/>
              <w:left w:val="nil"/>
              <w:bottom w:val="single" w:sz="4" w:space="0" w:color="000000"/>
              <w:right w:val="single" w:sz="4" w:space="0" w:color="000000"/>
            </w:tcBorders>
            <w:shd w:val="clear" w:color="000000" w:fill="C6EFCE"/>
            <w:vAlign w:val="center"/>
            <w:hideMark/>
          </w:tcPr>
          <w:p w14:paraId="5A1B8FF7"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6</w:t>
            </w:r>
          </w:p>
        </w:tc>
        <w:tc>
          <w:tcPr>
            <w:tcW w:w="1427" w:type="pct"/>
            <w:tcBorders>
              <w:top w:val="nil"/>
              <w:left w:val="nil"/>
              <w:bottom w:val="single" w:sz="4" w:space="0" w:color="000000"/>
              <w:right w:val="nil"/>
            </w:tcBorders>
            <w:shd w:val="clear" w:color="auto" w:fill="auto"/>
            <w:vAlign w:val="center"/>
            <w:hideMark/>
          </w:tcPr>
          <w:p w14:paraId="6E6ECED8"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Identify and work in key area of data pipeline where limited resources can ensure impact and gaining of necessary expertise, e.g. real time analysis.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2C0225B0"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4</w:t>
            </w:r>
          </w:p>
        </w:tc>
      </w:tr>
      <w:tr w:rsidR="00854DF0" w:rsidRPr="00854DF0" w14:paraId="3F686CA1"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05C709AA"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WP4</w:t>
            </w:r>
          </w:p>
        </w:tc>
        <w:tc>
          <w:tcPr>
            <w:tcW w:w="1020" w:type="pct"/>
            <w:tcBorders>
              <w:top w:val="nil"/>
              <w:left w:val="nil"/>
              <w:bottom w:val="single" w:sz="4" w:space="0" w:color="000000"/>
              <w:right w:val="single" w:sz="4" w:space="0" w:color="000000"/>
            </w:tcBorders>
            <w:shd w:val="clear" w:color="auto" w:fill="auto"/>
            <w:vAlign w:val="center"/>
            <w:hideMark/>
          </w:tcPr>
          <w:p w14:paraId="3FCA644C"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UK data analysis effort not used in final pipeline</w:t>
            </w:r>
          </w:p>
        </w:tc>
        <w:tc>
          <w:tcPr>
            <w:tcW w:w="1200" w:type="pct"/>
            <w:tcBorders>
              <w:top w:val="nil"/>
              <w:left w:val="nil"/>
              <w:bottom w:val="single" w:sz="4" w:space="0" w:color="000000"/>
              <w:right w:val="single" w:sz="4" w:space="0" w:color="000000"/>
            </w:tcBorders>
            <w:shd w:val="clear" w:color="auto" w:fill="auto"/>
            <w:vAlign w:val="center"/>
            <w:hideMark/>
          </w:tcPr>
          <w:p w14:paraId="52769186"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Reduction in UK influence</w:t>
            </w:r>
          </w:p>
        </w:tc>
        <w:tc>
          <w:tcPr>
            <w:tcW w:w="217" w:type="pct"/>
            <w:tcBorders>
              <w:top w:val="nil"/>
              <w:left w:val="nil"/>
              <w:bottom w:val="single" w:sz="4" w:space="0" w:color="000000"/>
              <w:right w:val="single" w:sz="4" w:space="0" w:color="000000"/>
            </w:tcBorders>
            <w:shd w:val="clear" w:color="auto" w:fill="auto"/>
            <w:vAlign w:val="center"/>
            <w:hideMark/>
          </w:tcPr>
          <w:p w14:paraId="29B99A52"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2</w:t>
            </w:r>
          </w:p>
        </w:tc>
        <w:tc>
          <w:tcPr>
            <w:tcW w:w="250" w:type="pct"/>
            <w:tcBorders>
              <w:top w:val="nil"/>
              <w:left w:val="nil"/>
              <w:bottom w:val="single" w:sz="4" w:space="0" w:color="000000"/>
              <w:right w:val="single" w:sz="4" w:space="0" w:color="000000"/>
            </w:tcBorders>
            <w:shd w:val="clear" w:color="auto" w:fill="auto"/>
            <w:vAlign w:val="center"/>
            <w:hideMark/>
          </w:tcPr>
          <w:p w14:paraId="5062110F"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138" w:type="pct"/>
            <w:tcBorders>
              <w:top w:val="nil"/>
              <w:left w:val="nil"/>
              <w:bottom w:val="single" w:sz="4" w:space="0" w:color="000000"/>
              <w:right w:val="single" w:sz="4" w:space="0" w:color="000000"/>
            </w:tcBorders>
            <w:shd w:val="clear" w:color="000000" w:fill="C6EFCE"/>
            <w:vAlign w:val="center"/>
            <w:hideMark/>
          </w:tcPr>
          <w:p w14:paraId="5D353B0C" w14:textId="77777777" w:rsidR="00854DF0" w:rsidRPr="00854DF0" w:rsidRDefault="00854DF0" w:rsidP="00854DF0">
            <w:pPr>
              <w:spacing w:after="0" w:line="240" w:lineRule="auto"/>
              <w:jc w:val="center"/>
              <w:rPr>
                <w:rFonts w:ascii="Calibri" w:eastAsia="Times New Roman" w:hAnsi="Calibri" w:cs="Arial"/>
                <w:color w:val="006100"/>
                <w:sz w:val="16"/>
                <w:szCs w:val="16"/>
                <w:lang w:eastAsia="en-GB"/>
              </w:rPr>
            </w:pPr>
            <w:r w:rsidRPr="00854DF0">
              <w:rPr>
                <w:rFonts w:ascii="Calibri" w:eastAsia="Times New Roman" w:hAnsi="Calibri" w:cs="Arial"/>
                <w:color w:val="006100"/>
                <w:sz w:val="16"/>
                <w:szCs w:val="16"/>
                <w:lang w:eastAsia="en-GB"/>
              </w:rPr>
              <w:t>6</w:t>
            </w:r>
          </w:p>
        </w:tc>
        <w:tc>
          <w:tcPr>
            <w:tcW w:w="1427" w:type="pct"/>
            <w:tcBorders>
              <w:top w:val="nil"/>
              <w:left w:val="nil"/>
              <w:bottom w:val="single" w:sz="4" w:space="0" w:color="000000"/>
              <w:right w:val="nil"/>
            </w:tcBorders>
            <w:shd w:val="clear" w:color="auto" w:fill="auto"/>
            <w:vAlign w:val="center"/>
            <w:hideMark/>
          </w:tcPr>
          <w:p w14:paraId="5E2729F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Maintain good engagement with DATA WP; attend Consortium and WP meetings</w:t>
            </w:r>
          </w:p>
        </w:tc>
        <w:tc>
          <w:tcPr>
            <w:tcW w:w="524" w:type="pct"/>
            <w:tcBorders>
              <w:top w:val="nil"/>
              <w:left w:val="single" w:sz="4" w:space="0" w:color="auto"/>
              <w:bottom w:val="single" w:sz="4" w:space="0" w:color="auto"/>
              <w:right w:val="single" w:sz="4" w:space="0" w:color="auto"/>
            </w:tcBorders>
            <w:shd w:val="clear" w:color="000000" w:fill="C6EFCE"/>
            <w:noWrap/>
            <w:vAlign w:val="center"/>
            <w:hideMark/>
          </w:tcPr>
          <w:p w14:paraId="1F815361" w14:textId="77777777" w:rsidR="00854DF0" w:rsidRPr="00854DF0" w:rsidRDefault="00854DF0" w:rsidP="00854DF0">
            <w:pPr>
              <w:spacing w:after="0" w:line="240" w:lineRule="auto"/>
              <w:jc w:val="center"/>
              <w:rPr>
                <w:rFonts w:ascii="Times New Roman" w:eastAsia="Times New Roman" w:hAnsi="Times New Roman" w:cs="Times New Roman"/>
                <w:color w:val="006100"/>
                <w:sz w:val="16"/>
                <w:szCs w:val="16"/>
                <w:lang w:eastAsia="en-GB"/>
              </w:rPr>
            </w:pPr>
            <w:r w:rsidRPr="00854DF0">
              <w:rPr>
                <w:rFonts w:ascii="Times New Roman" w:eastAsia="Times New Roman" w:hAnsi="Times New Roman" w:cs="Times New Roman"/>
                <w:color w:val="006100"/>
                <w:sz w:val="16"/>
                <w:szCs w:val="16"/>
                <w:lang w:eastAsia="en-GB"/>
              </w:rPr>
              <w:t>2</w:t>
            </w:r>
          </w:p>
        </w:tc>
      </w:tr>
      <w:tr w:rsidR="00854DF0" w:rsidRPr="00854DF0" w14:paraId="6DEDE3D2" w14:textId="77777777" w:rsidTr="00191C7B">
        <w:trPr>
          <w:trHeight w:val="20"/>
        </w:trPr>
        <w:tc>
          <w:tcPr>
            <w:tcW w:w="224" w:type="pct"/>
            <w:tcBorders>
              <w:top w:val="nil"/>
              <w:left w:val="single" w:sz="4" w:space="0" w:color="000000"/>
              <w:bottom w:val="single" w:sz="4" w:space="0" w:color="000000"/>
              <w:right w:val="single" w:sz="4" w:space="0" w:color="000000"/>
            </w:tcBorders>
            <w:shd w:val="clear" w:color="auto" w:fill="auto"/>
            <w:vAlign w:val="center"/>
            <w:hideMark/>
          </w:tcPr>
          <w:p w14:paraId="241C45C4"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WP5</w:t>
            </w:r>
          </w:p>
        </w:tc>
        <w:tc>
          <w:tcPr>
            <w:tcW w:w="1020" w:type="pct"/>
            <w:tcBorders>
              <w:top w:val="nil"/>
              <w:left w:val="nil"/>
              <w:bottom w:val="single" w:sz="4" w:space="0" w:color="000000"/>
              <w:right w:val="single" w:sz="4" w:space="0" w:color="000000"/>
            </w:tcBorders>
            <w:shd w:val="clear" w:color="auto" w:fill="auto"/>
            <w:vAlign w:val="center"/>
            <w:hideMark/>
          </w:tcPr>
          <w:p w14:paraId="6BAD2B8B"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Under-resourcing leads to inability of UK personnel to adequately perform CTA or GCT leadership roles.</w:t>
            </w:r>
          </w:p>
        </w:tc>
        <w:tc>
          <w:tcPr>
            <w:tcW w:w="1200" w:type="pct"/>
            <w:tcBorders>
              <w:top w:val="nil"/>
              <w:left w:val="nil"/>
              <w:bottom w:val="single" w:sz="4" w:space="0" w:color="000000"/>
              <w:right w:val="single" w:sz="4" w:space="0" w:color="000000"/>
            </w:tcBorders>
            <w:shd w:val="clear" w:color="auto" w:fill="auto"/>
            <w:vAlign w:val="center"/>
            <w:hideMark/>
          </w:tcPr>
          <w:p w14:paraId="6D6C6E4D"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Loss of influence within GCT and/or CTA.</w:t>
            </w:r>
          </w:p>
        </w:tc>
        <w:tc>
          <w:tcPr>
            <w:tcW w:w="217" w:type="pct"/>
            <w:tcBorders>
              <w:top w:val="nil"/>
              <w:left w:val="nil"/>
              <w:bottom w:val="single" w:sz="4" w:space="0" w:color="000000"/>
              <w:right w:val="single" w:sz="4" w:space="0" w:color="000000"/>
            </w:tcBorders>
            <w:shd w:val="clear" w:color="auto" w:fill="auto"/>
            <w:vAlign w:val="center"/>
            <w:hideMark/>
          </w:tcPr>
          <w:p w14:paraId="73D07515"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3</w:t>
            </w:r>
          </w:p>
        </w:tc>
        <w:tc>
          <w:tcPr>
            <w:tcW w:w="250" w:type="pct"/>
            <w:tcBorders>
              <w:top w:val="nil"/>
              <w:left w:val="nil"/>
              <w:bottom w:val="single" w:sz="4" w:space="0" w:color="000000"/>
              <w:right w:val="single" w:sz="4" w:space="0" w:color="000000"/>
            </w:tcBorders>
            <w:shd w:val="clear" w:color="auto" w:fill="auto"/>
            <w:vAlign w:val="center"/>
            <w:hideMark/>
          </w:tcPr>
          <w:p w14:paraId="1F28A33D" w14:textId="77777777" w:rsidR="00854DF0" w:rsidRPr="00854DF0" w:rsidRDefault="00854DF0" w:rsidP="00854DF0">
            <w:pPr>
              <w:spacing w:after="0" w:line="240" w:lineRule="auto"/>
              <w:jc w:val="center"/>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4</w:t>
            </w:r>
          </w:p>
        </w:tc>
        <w:tc>
          <w:tcPr>
            <w:tcW w:w="138" w:type="pct"/>
            <w:tcBorders>
              <w:top w:val="nil"/>
              <w:left w:val="nil"/>
              <w:bottom w:val="single" w:sz="4" w:space="0" w:color="000000"/>
              <w:right w:val="single" w:sz="4" w:space="0" w:color="000000"/>
            </w:tcBorders>
            <w:shd w:val="clear" w:color="000000" w:fill="FFEB9C"/>
            <w:vAlign w:val="center"/>
            <w:hideMark/>
          </w:tcPr>
          <w:p w14:paraId="750B1155"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12</w:t>
            </w:r>
          </w:p>
        </w:tc>
        <w:tc>
          <w:tcPr>
            <w:tcW w:w="1427" w:type="pct"/>
            <w:tcBorders>
              <w:top w:val="nil"/>
              <w:left w:val="nil"/>
              <w:bottom w:val="single" w:sz="4" w:space="0" w:color="000000"/>
              <w:right w:val="nil"/>
            </w:tcBorders>
            <w:shd w:val="clear" w:color="auto" w:fill="auto"/>
            <w:vAlign w:val="center"/>
            <w:hideMark/>
          </w:tcPr>
          <w:p w14:paraId="44A4D03B" w14:textId="77777777" w:rsidR="00854DF0" w:rsidRPr="00854DF0" w:rsidRDefault="00854DF0" w:rsidP="00854DF0">
            <w:pPr>
              <w:spacing w:after="0" w:line="240" w:lineRule="auto"/>
              <w:rPr>
                <w:rFonts w:ascii="Times New Roman" w:eastAsia="Times New Roman" w:hAnsi="Times New Roman" w:cs="Times New Roman"/>
                <w:sz w:val="16"/>
                <w:szCs w:val="16"/>
                <w:lang w:eastAsia="en-GB"/>
              </w:rPr>
            </w:pPr>
            <w:r w:rsidRPr="00854DF0">
              <w:rPr>
                <w:rFonts w:ascii="Times New Roman" w:eastAsia="Times New Roman" w:hAnsi="Times New Roman" w:cs="Times New Roman"/>
                <w:sz w:val="16"/>
                <w:szCs w:val="16"/>
                <w:lang w:eastAsia="en-GB"/>
              </w:rPr>
              <w:t xml:space="preserve">CTA staff able to fulfil CTA management roles </w:t>
            </w:r>
          </w:p>
        </w:tc>
        <w:tc>
          <w:tcPr>
            <w:tcW w:w="524" w:type="pct"/>
            <w:tcBorders>
              <w:top w:val="nil"/>
              <w:left w:val="single" w:sz="4" w:space="0" w:color="auto"/>
              <w:bottom w:val="single" w:sz="4" w:space="0" w:color="auto"/>
              <w:right w:val="single" w:sz="4" w:space="0" w:color="auto"/>
            </w:tcBorders>
            <w:shd w:val="clear" w:color="000000" w:fill="FFEB9C"/>
            <w:noWrap/>
            <w:vAlign w:val="center"/>
            <w:hideMark/>
          </w:tcPr>
          <w:p w14:paraId="01D54612" w14:textId="77777777" w:rsidR="00854DF0" w:rsidRPr="00854DF0" w:rsidRDefault="00854DF0" w:rsidP="00854DF0">
            <w:pPr>
              <w:spacing w:after="0" w:line="240" w:lineRule="auto"/>
              <w:jc w:val="center"/>
              <w:rPr>
                <w:rFonts w:ascii="Times New Roman" w:eastAsia="Times New Roman" w:hAnsi="Times New Roman" w:cs="Times New Roman"/>
                <w:color w:val="9C6500"/>
                <w:sz w:val="16"/>
                <w:szCs w:val="16"/>
                <w:lang w:eastAsia="en-GB"/>
              </w:rPr>
            </w:pPr>
            <w:r w:rsidRPr="00854DF0">
              <w:rPr>
                <w:rFonts w:ascii="Times New Roman" w:eastAsia="Times New Roman" w:hAnsi="Times New Roman" w:cs="Times New Roman"/>
                <w:color w:val="9C6500"/>
                <w:sz w:val="16"/>
                <w:szCs w:val="16"/>
                <w:lang w:eastAsia="en-GB"/>
              </w:rPr>
              <w:t>10</w:t>
            </w:r>
          </w:p>
        </w:tc>
      </w:tr>
    </w:tbl>
    <w:p w14:paraId="08C37461" w14:textId="485EF81B" w:rsidR="008939C8" w:rsidRPr="008939C8" w:rsidRDefault="00717F07" w:rsidP="00F5458A">
      <w:pPr>
        <w:pStyle w:val="Caption"/>
        <w:jc w:val="center"/>
      </w:pPr>
      <w:bookmarkStart w:id="56" w:name="_Ref403404312"/>
      <w:r>
        <w:t xml:space="preserve">Table </w:t>
      </w:r>
      <w:fldSimple w:instr=" SEQ Table \* ARABIC ">
        <w:r w:rsidR="00A64FD7">
          <w:rPr>
            <w:noProof/>
          </w:rPr>
          <w:t>3</w:t>
        </w:r>
      </w:fldSimple>
      <w:bookmarkEnd w:id="56"/>
      <w:r w:rsidR="008939C8">
        <w:t xml:space="preserve">: </w:t>
      </w:r>
      <w:r>
        <w:t>Preliminary risk assessment for the project. The probability P is on a scale of 1…4, where 1 is low and 4 high and the impact I is on a scale of 1…5, with 1 low. Low risk (green) is indicated for P × I &lt; 8, moderate risk (yellow) for 8&lt; P × I &lt; 13 and high risk (red) if these latter values are exceeded.</w:t>
      </w:r>
    </w:p>
    <w:p w14:paraId="1245E19C" w14:textId="77777777" w:rsidR="00717F07" w:rsidRDefault="00717F07" w:rsidP="00B40493">
      <w:pPr>
        <w:sectPr w:rsidR="00717F07" w:rsidSect="00B40493">
          <w:pgSz w:w="16838" w:h="11906" w:orient="landscape"/>
          <w:pgMar w:top="720" w:right="720" w:bottom="720" w:left="720" w:header="708" w:footer="708" w:gutter="0"/>
          <w:cols w:space="708"/>
          <w:docGrid w:linePitch="360"/>
        </w:sectPr>
      </w:pPr>
    </w:p>
    <w:p w14:paraId="232B32D2" w14:textId="63591411" w:rsidR="00F30E0B" w:rsidRDefault="00F30E0B" w:rsidP="00643250">
      <w:pPr>
        <w:pStyle w:val="Heading1"/>
      </w:pPr>
      <w:bookmarkStart w:id="57" w:name="_Toc403414426"/>
      <w:r>
        <w:lastRenderedPageBreak/>
        <w:t>Knowledge exchange</w:t>
      </w:r>
      <w:bookmarkEnd w:id="57"/>
    </w:p>
    <w:p w14:paraId="43AB1749" w14:textId="3AEBD587" w:rsidR="00F30E0B" w:rsidRDefault="004526DF" w:rsidP="00D132C7">
      <w:pPr>
        <w:jc w:val="both"/>
      </w:pPr>
      <w:r>
        <w:t xml:space="preserve">The CTA-UK groups have a strong </w:t>
      </w:r>
      <w:r w:rsidR="00D132C7">
        <w:t>record in both outreach and efforts to involve UK industry in the construction of CTA. These activities are described in the Pathways to Impact document submitted as part of this proposal.</w:t>
      </w:r>
    </w:p>
    <w:p w14:paraId="15A92895" w14:textId="5B29398C" w:rsidR="00F30E0B" w:rsidRDefault="00787424" w:rsidP="00643250">
      <w:pPr>
        <w:pStyle w:val="Heading1"/>
      </w:pPr>
      <w:bookmarkStart w:id="58" w:name="_Toc403414427"/>
      <w:r>
        <w:t>Finance t</w:t>
      </w:r>
      <w:r w:rsidR="00F30E0B">
        <w:t>ables</w:t>
      </w:r>
      <w:bookmarkEnd w:id="58"/>
    </w:p>
    <w:p w14:paraId="0BB26B77" w14:textId="614E0BDE" w:rsidR="00787424" w:rsidRDefault="00787424" w:rsidP="00787424">
      <w:pPr>
        <w:pStyle w:val="Heading2"/>
        <w:ind w:left="0"/>
      </w:pPr>
      <w:bookmarkStart w:id="59" w:name="_Toc403414428"/>
      <w:r>
        <w:t>Summary</w:t>
      </w:r>
      <w:bookmarkEnd w:id="59"/>
    </w:p>
    <w:tbl>
      <w:tblPr>
        <w:tblW w:w="7700" w:type="dxa"/>
        <w:tblLook w:val="04A0" w:firstRow="1" w:lastRow="0" w:firstColumn="1" w:lastColumn="0" w:noHBand="0" w:noVBand="1"/>
      </w:tblPr>
      <w:tblGrid>
        <w:gridCol w:w="2180"/>
        <w:gridCol w:w="2200"/>
        <w:gridCol w:w="1276"/>
        <w:gridCol w:w="1164"/>
        <w:gridCol w:w="1276"/>
      </w:tblGrid>
      <w:tr w:rsidR="00C243A0" w:rsidRPr="00C243A0" w14:paraId="5BF8F91D" w14:textId="77777777" w:rsidTr="00C243A0">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901D3F"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6CBEB201"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33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6ABFD270" w14:textId="77777777" w:rsidR="00C243A0" w:rsidRPr="00C243A0" w:rsidRDefault="00C243A0" w:rsidP="00C243A0">
            <w:pPr>
              <w:spacing w:after="0" w:line="240" w:lineRule="auto"/>
              <w:jc w:val="center"/>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Cost (£)</w:t>
            </w:r>
          </w:p>
        </w:tc>
      </w:tr>
      <w:tr w:rsidR="00C243A0" w:rsidRPr="00C243A0" w14:paraId="265D3B95"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979B2FC"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CD46B80"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0C2CF461"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FY1</w:t>
            </w:r>
          </w:p>
        </w:tc>
        <w:tc>
          <w:tcPr>
            <w:tcW w:w="1028" w:type="dxa"/>
            <w:tcBorders>
              <w:top w:val="nil"/>
              <w:left w:val="nil"/>
              <w:bottom w:val="single" w:sz="4" w:space="0" w:color="auto"/>
              <w:right w:val="single" w:sz="4" w:space="0" w:color="auto"/>
            </w:tcBorders>
            <w:shd w:val="clear" w:color="auto" w:fill="auto"/>
            <w:noWrap/>
            <w:vAlign w:val="bottom"/>
            <w:hideMark/>
          </w:tcPr>
          <w:p w14:paraId="33A7EFC7"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FY2</w:t>
            </w:r>
          </w:p>
        </w:tc>
        <w:tc>
          <w:tcPr>
            <w:tcW w:w="1146" w:type="dxa"/>
            <w:tcBorders>
              <w:top w:val="nil"/>
              <w:left w:val="nil"/>
              <w:bottom w:val="single" w:sz="4" w:space="0" w:color="auto"/>
              <w:right w:val="single" w:sz="4" w:space="0" w:color="auto"/>
            </w:tcBorders>
            <w:shd w:val="clear" w:color="auto" w:fill="auto"/>
            <w:noWrap/>
            <w:vAlign w:val="bottom"/>
            <w:hideMark/>
          </w:tcPr>
          <w:p w14:paraId="4CA66428"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Total</w:t>
            </w:r>
          </w:p>
        </w:tc>
      </w:tr>
      <w:tr w:rsidR="00C243A0" w:rsidRPr="00C243A0" w14:paraId="79C8ECE0"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C38FEE"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New staff costs</w:t>
            </w:r>
          </w:p>
        </w:tc>
        <w:tc>
          <w:tcPr>
            <w:tcW w:w="2200" w:type="dxa"/>
            <w:tcBorders>
              <w:top w:val="nil"/>
              <w:left w:val="nil"/>
              <w:bottom w:val="single" w:sz="4" w:space="0" w:color="auto"/>
              <w:right w:val="single" w:sz="4" w:space="0" w:color="auto"/>
            </w:tcBorders>
            <w:shd w:val="clear" w:color="auto" w:fill="auto"/>
            <w:noWrap/>
            <w:vAlign w:val="bottom"/>
            <w:hideMark/>
          </w:tcPr>
          <w:p w14:paraId="26757E45"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Durham</w:t>
            </w:r>
          </w:p>
        </w:tc>
        <w:tc>
          <w:tcPr>
            <w:tcW w:w="1146" w:type="dxa"/>
            <w:tcBorders>
              <w:top w:val="nil"/>
              <w:left w:val="nil"/>
              <w:bottom w:val="single" w:sz="4" w:space="0" w:color="auto"/>
              <w:right w:val="single" w:sz="4" w:space="0" w:color="auto"/>
            </w:tcBorders>
            <w:shd w:val="clear" w:color="auto" w:fill="auto"/>
            <w:noWrap/>
            <w:vAlign w:val="bottom"/>
            <w:hideMark/>
          </w:tcPr>
          <w:p w14:paraId="0479EA9F"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48543.23</w:t>
            </w:r>
          </w:p>
        </w:tc>
        <w:tc>
          <w:tcPr>
            <w:tcW w:w="1028" w:type="dxa"/>
            <w:tcBorders>
              <w:top w:val="nil"/>
              <w:left w:val="nil"/>
              <w:bottom w:val="single" w:sz="4" w:space="0" w:color="auto"/>
              <w:right w:val="single" w:sz="4" w:space="0" w:color="auto"/>
            </w:tcBorders>
            <w:shd w:val="clear" w:color="auto" w:fill="auto"/>
            <w:noWrap/>
            <w:vAlign w:val="bottom"/>
            <w:hideMark/>
          </w:tcPr>
          <w:p w14:paraId="542A8929"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76566.37</w:t>
            </w:r>
          </w:p>
        </w:tc>
        <w:tc>
          <w:tcPr>
            <w:tcW w:w="1146" w:type="dxa"/>
            <w:tcBorders>
              <w:top w:val="nil"/>
              <w:left w:val="nil"/>
              <w:bottom w:val="single" w:sz="4" w:space="0" w:color="auto"/>
              <w:right w:val="single" w:sz="4" w:space="0" w:color="auto"/>
            </w:tcBorders>
            <w:shd w:val="clear" w:color="auto" w:fill="auto"/>
            <w:noWrap/>
            <w:vAlign w:val="bottom"/>
            <w:hideMark/>
          </w:tcPr>
          <w:p w14:paraId="7EDCDAF5"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125109.60</w:t>
            </w:r>
          </w:p>
        </w:tc>
      </w:tr>
      <w:tr w:rsidR="00C243A0" w:rsidRPr="00C243A0" w14:paraId="249C5C9B"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C344197"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C50D3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Leicester</w:t>
            </w:r>
          </w:p>
        </w:tc>
        <w:tc>
          <w:tcPr>
            <w:tcW w:w="1146" w:type="dxa"/>
            <w:tcBorders>
              <w:top w:val="nil"/>
              <w:left w:val="nil"/>
              <w:bottom w:val="single" w:sz="4" w:space="0" w:color="auto"/>
              <w:right w:val="single" w:sz="4" w:space="0" w:color="auto"/>
            </w:tcBorders>
            <w:shd w:val="clear" w:color="auto" w:fill="auto"/>
            <w:noWrap/>
            <w:vAlign w:val="bottom"/>
            <w:hideMark/>
          </w:tcPr>
          <w:p w14:paraId="01986B72"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138595.48</w:t>
            </w:r>
          </w:p>
        </w:tc>
        <w:tc>
          <w:tcPr>
            <w:tcW w:w="1028" w:type="dxa"/>
            <w:tcBorders>
              <w:top w:val="nil"/>
              <w:left w:val="nil"/>
              <w:bottom w:val="single" w:sz="4" w:space="0" w:color="auto"/>
              <w:right w:val="single" w:sz="4" w:space="0" w:color="auto"/>
            </w:tcBorders>
            <w:shd w:val="clear" w:color="auto" w:fill="auto"/>
            <w:noWrap/>
            <w:vAlign w:val="bottom"/>
            <w:hideMark/>
          </w:tcPr>
          <w:p w14:paraId="4F5EA917"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143677.29</w:t>
            </w:r>
          </w:p>
        </w:tc>
        <w:tc>
          <w:tcPr>
            <w:tcW w:w="1146" w:type="dxa"/>
            <w:tcBorders>
              <w:top w:val="nil"/>
              <w:left w:val="nil"/>
              <w:bottom w:val="single" w:sz="4" w:space="0" w:color="auto"/>
              <w:right w:val="single" w:sz="4" w:space="0" w:color="auto"/>
            </w:tcBorders>
            <w:shd w:val="clear" w:color="auto" w:fill="auto"/>
            <w:noWrap/>
            <w:vAlign w:val="bottom"/>
            <w:hideMark/>
          </w:tcPr>
          <w:p w14:paraId="7D89A56E"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282272.78</w:t>
            </w:r>
          </w:p>
        </w:tc>
      </w:tr>
      <w:tr w:rsidR="00C243A0" w:rsidRPr="00C243A0" w14:paraId="56807519"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D9972AA"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2D09AC2"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Liverpool</w:t>
            </w:r>
          </w:p>
        </w:tc>
        <w:tc>
          <w:tcPr>
            <w:tcW w:w="1146" w:type="dxa"/>
            <w:tcBorders>
              <w:top w:val="nil"/>
              <w:left w:val="nil"/>
              <w:bottom w:val="single" w:sz="4" w:space="0" w:color="auto"/>
              <w:right w:val="single" w:sz="4" w:space="0" w:color="auto"/>
            </w:tcBorders>
            <w:shd w:val="clear" w:color="auto" w:fill="auto"/>
            <w:noWrap/>
            <w:vAlign w:val="bottom"/>
            <w:hideMark/>
          </w:tcPr>
          <w:p w14:paraId="37CDC464"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108621.33</w:t>
            </w:r>
          </w:p>
        </w:tc>
        <w:tc>
          <w:tcPr>
            <w:tcW w:w="1028" w:type="dxa"/>
            <w:tcBorders>
              <w:top w:val="nil"/>
              <w:left w:val="nil"/>
              <w:bottom w:val="single" w:sz="4" w:space="0" w:color="auto"/>
              <w:right w:val="single" w:sz="4" w:space="0" w:color="auto"/>
            </w:tcBorders>
            <w:shd w:val="clear" w:color="auto" w:fill="auto"/>
            <w:noWrap/>
            <w:vAlign w:val="bottom"/>
            <w:hideMark/>
          </w:tcPr>
          <w:p w14:paraId="6BF407D8"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111975.92</w:t>
            </w:r>
          </w:p>
        </w:tc>
        <w:tc>
          <w:tcPr>
            <w:tcW w:w="1146" w:type="dxa"/>
            <w:tcBorders>
              <w:top w:val="nil"/>
              <w:left w:val="nil"/>
              <w:bottom w:val="single" w:sz="4" w:space="0" w:color="auto"/>
              <w:right w:val="single" w:sz="4" w:space="0" w:color="auto"/>
            </w:tcBorders>
            <w:shd w:val="clear" w:color="auto" w:fill="auto"/>
            <w:noWrap/>
            <w:vAlign w:val="bottom"/>
            <w:hideMark/>
          </w:tcPr>
          <w:p w14:paraId="0BDDC94E"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220597.25</w:t>
            </w:r>
          </w:p>
        </w:tc>
      </w:tr>
      <w:tr w:rsidR="00C243A0" w:rsidRPr="00C243A0" w14:paraId="00E15DE5"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9193007"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6543E41"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Liverpool John Moores</w:t>
            </w:r>
          </w:p>
        </w:tc>
        <w:tc>
          <w:tcPr>
            <w:tcW w:w="1146" w:type="dxa"/>
            <w:tcBorders>
              <w:top w:val="nil"/>
              <w:left w:val="nil"/>
              <w:bottom w:val="single" w:sz="4" w:space="0" w:color="auto"/>
              <w:right w:val="single" w:sz="4" w:space="0" w:color="auto"/>
            </w:tcBorders>
            <w:shd w:val="clear" w:color="auto" w:fill="auto"/>
            <w:noWrap/>
            <w:vAlign w:val="bottom"/>
            <w:hideMark/>
          </w:tcPr>
          <w:p w14:paraId="18E528EB"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23655.39</w:t>
            </w:r>
          </w:p>
        </w:tc>
        <w:tc>
          <w:tcPr>
            <w:tcW w:w="1028" w:type="dxa"/>
            <w:tcBorders>
              <w:top w:val="nil"/>
              <w:left w:val="nil"/>
              <w:bottom w:val="single" w:sz="4" w:space="0" w:color="auto"/>
              <w:right w:val="single" w:sz="4" w:space="0" w:color="auto"/>
            </w:tcBorders>
            <w:shd w:val="clear" w:color="auto" w:fill="auto"/>
            <w:noWrap/>
            <w:vAlign w:val="bottom"/>
            <w:hideMark/>
          </w:tcPr>
          <w:p w14:paraId="2A5F8907"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24331.01</w:t>
            </w:r>
          </w:p>
        </w:tc>
        <w:tc>
          <w:tcPr>
            <w:tcW w:w="1146" w:type="dxa"/>
            <w:tcBorders>
              <w:top w:val="nil"/>
              <w:left w:val="nil"/>
              <w:bottom w:val="single" w:sz="4" w:space="0" w:color="auto"/>
              <w:right w:val="single" w:sz="4" w:space="0" w:color="auto"/>
            </w:tcBorders>
            <w:shd w:val="clear" w:color="auto" w:fill="auto"/>
            <w:noWrap/>
            <w:vAlign w:val="bottom"/>
            <w:hideMark/>
          </w:tcPr>
          <w:p w14:paraId="2E189A3A"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47986.40</w:t>
            </w:r>
          </w:p>
        </w:tc>
      </w:tr>
      <w:tr w:rsidR="00C243A0" w:rsidRPr="00C243A0" w14:paraId="756FBA13"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0DBBDDB"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90F661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Oxford</w:t>
            </w:r>
          </w:p>
        </w:tc>
        <w:tc>
          <w:tcPr>
            <w:tcW w:w="1146" w:type="dxa"/>
            <w:tcBorders>
              <w:top w:val="nil"/>
              <w:left w:val="nil"/>
              <w:bottom w:val="single" w:sz="4" w:space="0" w:color="auto"/>
              <w:right w:val="single" w:sz="4" w:space="0" w:color="auto"/>
            </w:tcBorders>
            <w:shd w:val="clear" w:color="auto" w:fill="auto"/>
            <w:noWrap/>
            <w:vAlign w:val="bottom"/>
            <w:hideMark/>
          </w:tcPr>
          <w:p w14:paraId="0ECC0BAC"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42980.39</w:t>
            </w:r>
          </w:p>
        </w:tc>
        <w:tc>
          <w:tcPr>
            <w:tcW w:w="1028" w:type="dxa"/>
            <w:tcBorders>
              <w:top w:val="nil"/>
              <w:left w:val="nil"/>
              <w:bottom w:val="single" w:sz="4" w:space="0" w:color="auto"/>
              <w:right w:val="single" w:sz="4" w:space="0" w:color="auto"/>
            </w:tcBorders>
            <w:shd w:val="clear" w:color="auto" w:fill="auto"/>
            <w:noWrap/>
            <w:vAlign w:val="bottom"/>
            <w:hideMark/>
          </w:tcPr>
          <w:p w14:paraId="44E8895F"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44270.01</w:t>
            </w:r>
          </w:p>
        </w:tc>
        <w:tc>
          <w:tcPr>
            <w:tcW w:w="1146" w:type="dxa"/>
            <w:tcBorders>
              <w:top w:val="nil"/>
              <w:left w:val="nil"/>
              <w:bottom w:val="single" w:sz="4" w:space="0" w:color="auto"/>
              <w:right w:val="single" w:sz="4" w:space="0" w:color="auto"/>
            </w:tcBorders>
            <w:shd w:val="clear" w:color="auto" w:fill="auto"/>
            <w:noWrap/>
            <w:vAlign w:val="bottom"/>
            <w:hideMark/>
          </w:tcPr>
          <w:p w14:paraId="27EACAB8"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87250.40</w:t>
            </w:r>
          </w:p>
        </w:tc>
      </w:tr>
      <w:tr w:rsidR="00C243A0" w:rsidRPr="00C243A0" w14:paraId="1FF0B41A"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A4264CF"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STFC staff cost</w:t>
            </w:r>
          </w:p>
        </w:tc>
        <w:tc>
          <w:tcPr>
            <w:tcW w:w="2200" w:type="dxa"/>
            <w:tcBorders>
              <w:top w:val="nil"/>
              <w:left w:val="nil"/>
              <w:bottom w:val="single" w:sz="4" w:space="0" w:color="auto"/>
              <w:right w:val="single" w:sz="4" w:space="0" w:color="auto"/>
            </w:tcBorders>
            <w:shd w:val="clear" w:color="auto" w:fill="auto"/>
            <w:noWrap/>
            <w:vAlign w:val="bottom"/>
            <w:hideMark/>
          </w:tcPr>
          <w:p w14:paraId="4022476B"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7E1AB520"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362395.83</w:t>
            </w:r>
          </w:p>
        </w:tc>
        <w:tc>
          <w:tcPr>
            <w:tcW w:w="1028" w:type="dxa"/>
            <w:tcBorders>
              <w:top w:val="nil"/>
              <w:left w:val="nil"/>
              <w:bottom w:val="single" w:sz="4" w:space="0" w:color="auto"/>
              <w:right w:val="single" w:sz="4" w:space="0" w:color="auto"/>
            </w:tcBorders>
            <w:shd w:val="clear" w:color="auto" w:fill="auto"/>
            <w:noWrap/>
            <w:vAlign w:val="bottom"/>
            <w:hideMark/>
          </w:tcPr>
          <w:p w14:paraId="61A383FC"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400820.59</w:t>
            </w:r>
          </w:p>
        </w:tc>
        <w:tc>
          <w:tcPr>
            <w:tcW w:w="1146" w:type="dxa"/>
            <w:tcBorders>
              <w:top w:val="nil"/>
              <w:left w:val="nil"/>
              <w:bottom w:val="single" w:sz="4" w:space="0" w:color="auto"/>
              <w:right w:val="single" w:sz="4" w:space="0" w:color="auto"/>
            </w:tcBorders>
            <w:shd w:val="clear" w:color="auto" w:fill="auto"/>
            <w:noWrap/>
            <w:vAlign w:val="bottom"/>
            <w:hideMark/>
          </w:tcPr>
          <w:p w14:paraId="590B4206"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763216.42</w:t>
            </w:r>
          </w:p>
        </w:tc>
      </w:tr>
      <w:tr w:rsidR="00C243A0" w:rsidRPr="00C243A0" w14:paraId="7B8A00D3"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03A0DB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E2C9E6F"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10C705D5"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028" w:type="dxa"/>
            <w:tcBorders>
              <w:top w:val="nil"/>
              <w:left w:val="nil"/>
              <w:bottom w:val="single" w:sz="4" w:space="0" w:color="auto"/>
              <w:right w:val="single" w:sz="4" w:space="0" w:color="auto"/>
            </w:tcBorders>
            <w:shd w:val="clear" w:color="auto" w:fill="auto"/>
            <w:noWrap/>
            <w:vAlign w:val="bottom"/>
            <w:hideMark/>
          </w:tcPr>
          <w:p w14:paraId="3E377972"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713AE5AD"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r>
      <w:tr w:rsidR="00C243A0" w:rsidRPr="00C243A0" w14:paraId="2C7B7F85"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84E9CE7"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7AE64CAA"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7018149C"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177714.00</w:t>
            </w:r>
          </w:p>
        </w:tc>
        <w:tc>
          <w:tcPr>
            <w:tcW w:w="1028" w:type="dxa"/>
            <w:tcBorders>
              <w:top w:val="nil"/>
              <w:left w:val="nil"/>
              <w:bottom w:val="single" w:sz="4" w:space="0" w:color="auto"/>
              <w:right w:val="single" w:sz="4" w:space="0" w:color="auto"/>
            </w:tcBorders>
            <w:shd w:val="clear" w:color="auto" w:fill="auto"/>
            <w:noWrap/>
            <w:vAlign w:val="bottom"/>
            <w:hideMark/>
          </w:tcPr>
          <w:p w14:paraId="66DB9271"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30906.00</w:t>
            </w:r>
          </w:p>
        </w:tc>
        <w:tc>
          <w:tcPr>
            <w:tcW w:w="1146" w:type="dxa"/>
            <w:tcBorders>
              <w:top w:val="nil"/>
              <w:left w:val="nil"/>
              <w:bottom w:val="single" w:sz="4" w:space="0" w:color="auto"/>
              <w:right w:val="single" w:sz="4" w:space="0" w:color="auto"/>
            </w:tcBorders>
            <w:shd w:val="clear" w:color="auto" w:fill="auto"/>
            <w:noWrap/>
            <w:vAlign w:val="bottom"/>
            <w:hideMark/>
          </w:tcPr>
          <w:p w14:paraId="108DD6F0"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208620.00</w:t>
            </w:r>
          </w:p>
        </w:tc>
      </w:tr>
      <w:tr w:rsidR="00C243A0" w:rsidRPr="00C243A0" w14:paraId="44F54FF5"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8D7CBFD"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29B96501"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4864A4C4"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46512.00</w:t>
            </w:r>
          </w:p>
        </w:tc>
        <w:tc>
          <w:tcPr>
            <w:tcW w:w="1028" w:type="dxa"/>
            <w:tcBorders>
              <w:top w:val="nil"/>
              <w:left w:val="nil"/>
              <w:bottom w:val="single" w:sz="4" w:space="0" w:color="auto"/>
              <w:right w:val="single" w:sz="4" w:space="0" w:color="auto"/>
            </w:tcBorders>
            <w:shd w:val="clear" w:color="auto" w:fill="auto"/>
            <w:noWrap/>
            <w:vAlign w:val="bottom"/>
            <w:hideMark/>
          </w:tcPr>
          <w:p w14:paraId="5811BF08"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108528.00</w:t>
            </w:r>
          </w:p>
        </w:tc>
        <w:tc>
          <w:tcPr>
            <w:tcW w:w="1146" w:type="dxa"/>
            <w:tcBorders>
              <w:top w:val="nil"/>
              <w:left w:val="nil"/>
              <w:bottom w:val="single" w:sz="4" w:space="0" w:color="auto"/>
              <w:right w:val="single" w:sz="4" w:space="0" w:color="auto"/>
            </w:tcBorders>
            <w:shd w:val="clear" w:color="auto" w:fill="auto"/>
            <w:noWrap/>
            <w:vAlign w:val="bottom"/>
            <w:hideMark/>
          </w:tcPr>
          <w:p w14:paraId="3BDA68DA"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155040.00</w:t>
            </w:r>
          </w:p>
        </w:tc>
      </w:tr>
      <w:tr w:rsidR="00C243A0" w:rsidRPr="00C243A0" w14:paraId="28352426"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2093EE7"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Other costs</w:t>
            </w:r>
          </w:p>
        </w:tc>
        <w:tc>
          <w:tcPr>
            <w:tcW w:w="2200" w:type="dxa"/>
            <w:tcBorders>
              <w:top w:val="nil"/>
              <w:left w:val="nil"/>
              <w:bottom w:val="single" w:sz="4" w:space="0" w:color="auto"/>
              <w:right w:val="single" w:sz="4" w:space="0" w:color="auto"/>
            </w:tcBorders>
            <w:shd w:val="clear" w:color="auto" w:fill="auto"/>
            <w:noWrap/>
            <w:vAlign w:val="bottom"/>
            <w:hideMark/>
          </w:tcPr>
          <w:p w14:paraId="07BECFAE"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Other DI</w:t>
            </w:r>
          </w:p>
        </w:tc>
        <w:tc>
          <w:tcPr>
            <w:tcW w:w="1146" w:type="dxa"/>
            <w:tcBorders>
              <w:top w:val="nil"/>
              <w:left w:val="nil"/>
              <w:bottom w:val="single" w:sz="4" w:space="0" w:color="auto"/>
              <w:right w:val="single" w:sz="4" w:space="0" w:color="auto"/>
            </w:tcBorders>
            <w:shd w:val="clear" w:color="auto" w:fill="auto"/>
            <w:noWrap/>
            <w:vAlign w:val="bottom"/>
            <w:hideMark/>
          </w:tcPr>
          <w:p w14:paraId="3E31FCAF"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102392.4</w:t>
            </w:r>
          </w:p>
        </w:tc>
        <w:tc>
          <w:tcPr>
            <w:tcW w:w="1028" w:type="dxa"/>
            <w:tcBorders>
              <w:top w:val="nil"/>
              <w:left w:val="nil"/>
              <w:bottom w:val="single" w:sz="4" w:space="0" w:color="auto"/>
              <w:right w:val="single" w:sz="4" w:space="0" w:color="auto"/>
            </w:tcBorders>
            <w:shd w:val="clear" w:color="auto" w:fill="auto"/>
            <w:noWrap/>
            <w:vAlign w:val="bottom"/>
            <w:hideMark/>
          </w:tcPr>
          <w:p w14:paraId="1EB7A170"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31070.00</w:t>
            </w:r>
          </w:p>
        </w:tc>
        <w:tc>
          <w:tcPr>
            <w:tcW w:w="1146" w:type="dxa"/>
            <w:tcBorders>
              <w:top w:val="nil"/>
              <w:left w:val="nil"/>
              <w:bottom w:val="single" w:sz="4" w:space="0" w:color="auto"/>
              <w:right w:val="single" w:sz="4" w:space="0" w:color="auto"/>
            </w:tcBorders>
            <w:shd w:val="clear" w:color="auto" w:fill="auto"/>
            <w:noWrap/>
            <w:vAlign w:val="bottom"/>
            <w:hideMark/>
          </w:tcPr>
          <w:p w14:paraId="05B913B1"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133462.40</w:t>
            </w:r>
          </w:p>
        </w:tc>
      </w:tr>
      <w:tr w:rsidR="00C243A0" w:rsidRPr="00C243A0" w14:paraId="01ADB2A2"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9B89E26"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A97D133"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Other DA</w:t>
            </w:r>
          </w:p>
        </w:tc>
        <w:tc>
          <w:tcPr>
            <w:tcW w:w="1146" w:type="dxa"/>
            <w:tcBorders>
              <w:top w:val="nil"/>
              <w:left w:val="nil"/>
              <w:bottom w:val="single" w:sz="4" w:space="0" w:color="auto"/>
              <w:right w:val="single" w:sz="4" w:space="0" w:color="auto"/>
            </w:tcBorders>
            <w:shd w:val="clear" w:color="auto" w:fill="auto"/>
            <w:noWrap/>
            <w:vAlign w:val="bottom"/>
            <w:hideMark/>
          </w:tcPr>
          <w:p w14:paraId="0D41709D"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31212.98</w:t>
            </w:r>
          </w:p>
        </w:tc>
        <w:tc>
          <w:tcPr>
            <w:tcW w:w="1028" w:type="dxa"/>
            <w:tcBorders>
              <w:top w:val="nil"/>
              <w:left w:val="nil"/>
              <w:bottom w:val="single" w:sz="4" w:space="0" w:color="auto"/>
              <w:right w:val="single" w:sz="4" w:space="0" w:color="auto"/>
            </w:tcBorders>
            <w:shd w:val="clear" w:color="auto" w:fill="auto"/>
            <w:noWrap/>
            <w:vAlign w:val="bottom"/>
            <w:hideMark/>
          </w:tcPr>
          <w:p w14:paraId="2289FDC5"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31212.98</w:t>
            </w:r>
          </w:p>
        </w:tc>
        <w:tc>
          <w:tcPr>
            <w:tcW w:w="1146" w:type="dxa"/>
            <w:tcBorders>
              <w:top w:val="nil"/>
              <w:left w:val="nil"/>
              <w:bottom w:val="single" w:sz="4" w:space="0" w:color="auto"/>
              <w:right w:val="single" w:sz="4" w:space="0" w:color="auto"/>
            </w:tcBorders>
            <w:shd w:val="clear" w:color="auto" w:fill="auto"/>
            <w:noWrap/>
            <w:vAlign w:val="bottom"/>
            <w:hideMark/>
          </w:tcPr>
          <w:p w14:paraId="22D93407"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62425.95</w:t>
            </w:r>
          </w:p>
        </w:tc>
      </w:tr>
      <w:tr w:rsidR="00C243A0" w:rsidRPr="00C243A0" w14:paraId="5649B90C"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FAAAC4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Indirect costs</w:t>
            </w:r>
          </w:p>
        </w:tc>
        <w:tc>
          <w:tcPr>
            <w:tcW w:w="2200" w:type="dxa"/>
            <w:tcBorders>
              <w:top w:val="nil"/>
              <w:left w:val="nil"/>
              <w:bottom w:val="single" w:sz="4" w:space="0" w:color="auto"/>
              <w:right w:val="single" w:sz="4" w:space="0" w:color="auto"/>
            </w:tcBorders>
            <w:shd w:val="clear" w:color="auto" w:fill="auto"/>
            <w:noWrap/>
            <w:vAlign w:val="bottom"/>
            <w:hideMark/>
          </w:tcPr>
          <w:p w14:paraId="519FAE7B"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75F58650"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242069.47</w:t>
            </w:r>
          </w:p>
        </w:tc>
        <w:tc>
          <w:tcPr>
            <w:tcW w:w="1028" w:type="dxa"/>
            <w:tcBorders>
              <w:top w:val="nil"/>
              <w:left w:val="nil"/>
              <w:bottom w:val="single" w:sz="4" w:space="0" w:color="auto"/>
              <w:right w:val="single" w:sz="4" w:space="0" w:color="auto"/>
            </w:tcBorders>
            <w:shd w:val="clear" w:color="auto" w:fill="auto"/>
            <w:noWrap/>
            <w:vAlign w:val="bottom"/>
            <w:hideMark/>
          </w:tcPr>
          <w:p w14:paraId="672E9EE6"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242069.47</w:t>
            </w:r>
          </w:p>
        </w:tc>
        <w:tc>
          <w:tcPr>
            <w:tcW w:w="1146" w:type="dxa"/>
            <w:tcBorders>
              <w:top w:val="nil"/>
              <w:left w:val="nil"/>
              <w:bottom w:val="single" w:sz="4" w:space="0" w:color="auto"/>
              <w:right w:val="single" w:sz="4" w:space="0" w:color="auto"/>
            </w:tcBorders>
            <w:shd w:val="clear" w:color="auto" w:fill="auto"/>
            <w:noWrap/>
            <w:vAlign w:val="bottom"/>
            <w:hideMark/>
          </w:tcPr>
          <w:p w14:paraId="0292D6DE"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484138.94</w:t>
            </w:r>
          </w:p>
        </w:tc>
      </w:tr>
      <w:tr w:rsidR="00C243A0" w:rsidRPr="00C243A0" w14:paraId="4EAB5DAD"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54CD641"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Estate costs</w:t>
            </w:r>
          </w:p>
        </w:tc>
        <w:tc>
          <w:tcPr>
            <w:tcW w:w="2200" w:type="dxa"/>
            <w:tcBorders>
              <w:top w:val="nil"/>
              <w:left w:val="nil"/>
              <w:bottom w:val="single" w:sz="4" w:space="0" w:color="auto"/>
              <w:right w:val="single" w:sz="4" w:space="0" w:color="auto"/>
            </w:tcBorders>
            <w:shd w:val="clear" w:color="auto" w:fill="auto"/>
            <w:noWrap/>
            <w:vAlign w:val="bottom"/>
            <w:hideMark/>
          </w:tcPr>
          <w:p w14:paraId="4FC464BD"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3C597A6E"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85589.07</w:t>
            </w:r>
          </w:p>
        </w:tc>
        <w:tc>
          <w:tcPr>
            <w:tcW w:w="1028" w:type="dxa"/>
            <w:tcBorders>
              <w:top w:val="nil"/>
              <w:left w:val="nil"/>
              <w:bottom w:val="single" w:sz="4" w:space="0" w:color="auto"/>
              <w:right w:val="single" w:sz="4" w:space="0" w:color="auto"/>
            </w:tcBorders>
            <w:shd w:val="clear" w:color="auto" w:fill="auto"/>
            <w:noWrap/>
            <w:vAlign w:val="bottom"/>
            <w:hideMark/>
          </w:tcPr>
          <w:p w14:paraId="4FBAAAA6"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85589.07</w:t>
            </w:r>
          </w:p>
        </w:tc>
        <w:tc>
          <w:tcPr>
            <w:tcW w:w="1146" w:type="dxa"/>
            <w:tcBorders>
              <w:top w:val="nil"/>
              <w:left w:val="nil"/>
              <w:bottom w:val="single" w:sz="4" w:space="0" w:color="auto"/>
              <w:right w:val="single" w:sz="4" w:space="0" w:color="auto"/>
            </w:tcBorders>
            <w:shd w:val="clear" w:color="auto" w:fill="auto"/>
            <w:noWrap/>
            <w:vAlign w:val="bottom"/>
            <w:hideMark/>
          </w:tcPr>
          <w:p w14:paraId="4731703B"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171178.14</w:t>
            </w:r>
          </w:p>
        </w:tc>
      </w:tr>
      <w:tr w:rsidR="00C243A0" w:rsidRPr="00C243A0" w14:paraId="571260D1"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F359250"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STFC other costs</w:t>
            </w:r>
          </w:p>
        </w:tc>
        <w:tc>
          <w:tcPr>
            <w:tcW w:w="2200" w:type="dxa"/>
            <w:tcBorders>
              <w:top w:val="nil"/>
              <w:left w:val="nil"/>
              <w:bottom w:val="single" w:sz="4" w:space="0" w:color="auto"/>
              <w:right w:val="single" w:sz="4" w:space="0" w:color="auto"/>
            </w:tcBorders>
            <w:shd w:val="clear" w:color="auto" w:fill="auto"/>
            <w:noWrap/>
            <w:vAlign w:val="bottom"/>
            <w:hideMark/>
          </w:tcPr>
          <w:p w14:paraId="653AC015"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19E7C83D"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685489.92</w:t>
            </w:r>
          </w:p>
        </w:tc>
        <w:tc>
          <w:tcPr>
            <w:tcW w:w="1028" w:type="dxa"/>
            <w:tcBorders>
              <w:top w:val="nil"/>
              <w:left w:val="nil"/>
              <w:bottom w:val="single" w:sz="4" w:space="0" w:color="auto"/>
              <w:right w:val="single" w:sz="4" w:space="0" w:color="auto"/>
            </w:tcBorders>
            <w:shd w:val="clear" w:color="auto" w:fill="auto"/>
            <w:noWrap/>
            <w:vAlign w:val="bottom"/>
            <w:hideMark/>
          </w:tcPr>
          <w:p w14:paraId="6BF98122"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529375.52</w:t>
            </w:r>
          </w:p>
        </w:tc>
        <w:tc>
          <w:tcPr>
            <w:tcW w:w="1146" w:type="dxa"/>
            <w:tcBorders>
              <w:top w:val="nil"/>
              <w:left w:val="nil"/>
              <w:bottom w:val="single" w:sz="4" w:space="0" w:color="auto"/>
              <w:right w:val="single" w:sz="4" w:space="0" w:color="auto"/>
            </w:tcBorders>
            <w:shd w:val="clear" w:color="auto" w:fill="auto"/>
            <w:noWrap/>
            <w:vAlign w:val="bottom"/>
            <w:hideMark/>
          </w:tcPr>
          <w:p w14:paraId="5DDBDF4C"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1214865.44</w:t>
            </w:r>
          </w:p>
        </w:tc>
      </w:tr>
      <w:tr w:rsidR="00C243A0" w:rsidRPr="00C243A0" w14:paraId="57085667"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719159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85DBEF0"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5F72AD84"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028" w:type="dxa"/>
            <w:tcBorders>
              <w:top w:val="nil"/>
              <w:left w:val="nil"/>
              <w:bottom w:val="single" w:sz="4" w:space="0" w:color="auto"/>
              <w:right w:val="single" w:sz="4" w:space="0" w:color="auto"/>
            </w:tcBorders>
            <w:shd w:val="clear" w:color="auto" w:fill="auto"/>
            <w:noWrap/>
            <w:vAlign w:val="bottom"/>
            <w:hideMark/>
          </w:tcPr>
          <w:p w14:paraId="4D7780DC"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7C9764F0"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r>
      <w:tr w:rsidR="00C243A0" w:rsidRPr="00C243A0" w14:paraId="082721F0"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5E79A23"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5111200F" w14:textId="77777777" w:rsidR="00C243A0" w:rsidRPr="00C243A0" w:rsidRDefault="00C243A0" w:rsidP="00C243A0">
            <w:pPr>
              <w:spacing w:after="0" w:line="240" w:lineRule="auto"/>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 </w:t>
            </w:r>
          </w:p>
        </w:tc>
        <w:tc>
          <w:tcPr>
            <w:tcW w:w="1146" w:type="dxa"/>
            <w:tcBorders>
              <w:top w:val="nil"/>
              <w:left w:val="nil"/>
              <w:bottom w:val="single" w:sz="4" w:space="0" w:color="auto"/>
              <w:right w:val="single" w:sz="4" w:space="0" w:color="auto"/>
            </w:tcBorders>
            <w:shd w:val="clear" w:color="auto" w:fill="auto"/>
            <w:noWrap/>
            <w:vAlign w:val="bottom"/>
            <w:hideMark/>
          </w:tcPr>
          <w:p w14:paraId="1907B64B"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1047885.75</w:t>
            </w:r>
          </w:p>
        </w:tc>
        <w:tc>
          <w:tcPr>
            <w:tcW w:w="1028" w:type="dxa"/>
            <w:tcBorders>
              <w:top w:val="nil"/>
              <w:left w:val="nil"/>
              <w:bottom w:val="single" w:sz="4" w:space="0" w:color="auto"/>
              <w:right w:val="single" w:sz="4" w:space="0" w:color="auto"/>
            </w:tcBorders>
            <w:shd w:val="clear" w:color="auto" w:fill="auto"/>
            <w:noWrap/>
            <w:vAlign w:val="bottom"/>
            <w:hideMark/>
          </w:tcPr>
          <w:p w14:paraId="57E922BA"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930196.11</w:t>
            </w:r>
          </w:p>
        </w:tc>
        <w:tc>
          <w:tcPr>
            <w:tcW w:w="1146" w:type="dxa"/>
            <w:tcBorders>
              <w:top w:val="nil"/>
              <w:left w:val="nil"/>
              <w:bottom w:val="single" w:sz="4" w:space="0" w:color="auto"/>
              <w:right w:val="single" w:sz="4" w:space="0" w:color="auto"/>
            </w:tcBorders>
            <w:shd w:val="clear" w:color="auto" w:fill="auto"/>
            <w:noWrap/>
            <w:vAlign w:val="bottom"/>
            <w:hideMark/>
          </w:tcPr>
          <w:p w14:paraId="25E61E5A" w14:textId="77777777" w:rsidR="00C243A0" w:rsidRPr="00C243A0" w:rsidRDefault="00C243A0" w:rsidP="00C243A0">
            <w:pPr>
              <w:spacing w:after="0" w:line="240" w:lineRule="auto"/>
              <w:jc w:val="right"/>
              <w:rPr>
                <w:rFonts w:ascii="Calibri" w:eastAsia="Times New Roman" w:hAnsi="Calibri" w:cs="Times New Roman"/>
                <w:color w:val="000000"/>
                <w:lang w:eastAsia="en-GB"/>
              </w:rPr>
            </w:pPr>
            <w:r w:rsidRPr="00C243A0">
              <w:rPr>
                <w:rFonts w:ascii="Calibri" w:eastAsia="Times New Roman" w:hAnsi="Calibri" w:cs="Times New Roman"/>
                <w:color w:val="000000"/>
                <w:lang w:eastAsia="en-GB"/>
              </w:rPr>
              <w:t>1978081.86</w:t>
            </w:r>
          </w:p>
        </w:tc>
      </w:tr>
    </w:tbl>
    <w:p w14:paraId="522E9D1C" w14:textId="77777777" w:rsidR="00787424" w:rsidRPr="00787424" w:rsidRDefault="00787424" w:rsidP="00787424"/>
    <w:p w14:paraId="13E94177" w14:textId="77777777" w:rsidR="007E6D2A" w:rsidRDefault="007E6D2A">
      <w:pPr>
        <w:rPr>
          <w:rFonts w:asciiTheme="majorHAnsi" w:eastAsiaTheme="majorEastAsia" w:hAnsiTheme="majorHAnsi" w:cstheme="majorBidi"/>
          <w:b/>
          <w:bCs/>
          <w:color w:val="4F81BD" w:themeColor="accent1"/>
          <w:sz w:val="26"/>
          <w:szCs w:val="26"/>
        </w:rPr>
      </w:pPr>
      <w:r>
        <w:br w:type="page"/>
      </w:r>
    </w:p>
    <w:p w14:paraId="60D66E65" w14:textId="1CCA31E8" w:rsidR="00A07F2A" w:rsidRDefault="00A07F2A" w:rsidP="00A07F2A">
      <w:pPr>
        <w:pStyle w:val="Heading2"/>
        <w:ind w:left="0"/>
      </w:pPr>
      <w:bookmarkStart w:id="60" w:name="_Toc403414429"/>
      <w:r>
        <w:lastRenderedPageBreak/>
        <w:t>Tables by institute</w:t>
      </w:r>
      <w:bookmarkEnd w:id="60"/>
    </w:p>
    <w:p w14:paraId="78B1419D" w14:textId="6A309884" w:rsidR="00012D89" w:rsidRPr="00012D89" w:rsidRDefault="001B2722" w:rsidP="00012D89">
      <w:pPr>
        <w:pStyle w:val="Heading3"/>
      </w:pPr>
      <w:bookmarkStart w:id="61" w:name="_Toc403414430"/>
      <w:r>
        <w:t>Durham</w:t>
      </w:r>
      <w:bookmarkEnd w:id="61"/>
    </w:p>
    <w:tbl>
      <w:tblPr>
        <w:tblW w:w="8440" w:type="dxa"/>
        <w:tblLook w:val="04A0" w:firstRow="1" w:lastRow="0" w:firstColumn="1" w:lastColumn="0" w:noHBand="0" w:noVBand="1"/>
      </w:tblPr>
      <w:tblGrid>
        <w:gridCol w:w="2200"/>
        <w:gridCol w:w="1040"/>
        <w:gridCol w:w="1040"/>
        <w:gridCol w:w="1040"/>
        <w:gridCol w:w="1040"/>
        <w:gridCol w:w="1040"/>
        <w:gridCol w:w="1040"/>
      </w:tblGrid>
      <w:tr w:rsidR="001B2722" w:rsidRPr="00EE7A0B" w14:paraId="5E138473" w14:textId="77777777" w:rsidTr="001B2722">
        <w:trPr>
          <w:trHeight w:val="290"/>
        </w:trPr>
        <w:tc>
          <w:tcPr>
            <w:tcW w:w="2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ED8CB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Staff</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3B7BC1"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FY1</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30774F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FY2</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1E864F"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r>
      <w:tr w:rsidR="001B2722" w:rsidRPr="00EE7A0B" w14:paraId="76A58BD6"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2DCD247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Name</w:t>
            </w:r>
          </w:p>
        </w:tc>
        <w:tc>
          <w:tcPr>
            <w:tcW w:w="1040" w:type="dxa"/>
            <w:tcBorders>
              <w:top w:val="nil"/>
              <w:left w:val="nil"/>
              <w:bottom w:val="single" w:sz="4" w:space="0" w:color="auto"/>
              <w:right w:val="single" w:sz="4" w:space="0" w:color="auto"/>
            </w:tcBorders>
            <w:shd w:val="clear" w:color="auto" w:fill="auto"/>
            <w:noWrap/>
            <w:vAlign w:val="bottom"/>
            <w:hideMark/>
          </w:tcPr>
          <w:p w14:paraId="31FBD5C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2544D4CA"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5CA4044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1B44E8CB"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3DA374C9"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42C40FF9"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r>
      <w:tr w:rsidR="001B2722" w:rsidRPr="00EE7A0B" w14:paraId="576B3E43"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7F27C6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 Chadwick</w:t>
            </w:r>
          </w:p>
        </w:tc>
        <w:tc>
          <w:tcPr>
            <w:tcW w:w="1040" w:type="dxa"/>
            <w:tcBorders>
              <w:top w:val="nil"/>
              <w:left w:val="nil"/>
              <w:bottom w:val="single" w:sz="4" w:space="0" w:color="auto"/>
              <w:right w:val="single" w:sz="4" w:space="0" w:color="auto"/>
            </w:tcBorders>
            <w:shd w:val="clear" w:color="auto" w:fill="auto"/>
            <w:noWrap/>
            <w:vAlign w:val="bottom"/>
            <w:hideMark/>
          </w:tcPr>
          <w:p w14:paraId="3C9BC91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15123.50</w:t>
            </w:r>
          </w:p>
        </w:tc>
        <w:tc>
          <w:tcPr>
            <w:tcW w:w="1040" w:type="dxa"/>
            <w:tcBorders>
              <w:top w:val="nil"/>
              <w:left w:val="nil"/>
              <w:bottom w:val="single" w:sz="4" w:space="0" w:color="auto"/>
              <w:right w:val="single" w:sz="4" w:space="0" w:color="auto"/>
            </w:tcBorders>
            <w:shd w:val="clear" w:color="auto" w:fill="auto"/>
            <w:noWrap/>
            <w:vAlign w:val="bottom"/>
            <w:hideMark/>
          </w:tcPr>
          <w:p w14:paraId="3F7E8EB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7535B2A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15123.50</w:t>
            </w:r>
          </w:p>
        </w:tc>
        <w:tc>
          <w:tcPr>
            <w:tcW w:w="1040" w:type="dxa"/>
            <w:tcBorders>
              <w:top w:val="nil"/>
              <w:left w:val="nil"/>
              <w:bottom w:val="single" w:sz="4" w:space="0" w:color="auto"/>
              <w:right w:val="single" w:sz="4" w:space="0" w:color="auto"/>
            </w:tcBorders>
            <w:shd w:val="clear" w:color="auto" w:fill="auto"/>
            <w:noWrap/>
            <w:vAlign w:val="bottom"/>
            <w:hideMark/>
          </w:tcPr>
          <w:p w14:paraId="2813CF5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1B07183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30247.00</w:t>
            </w:r>
          </w:p>
        </w:tc>
        <w:tc>
          <w:tcPr>
            <w:tcW w:w="1040" w:type="dxa"/>
            <w:tcBorders>
              <w:top w:val="nil"/>
              <w:left w:val="nil"/>
              <w:bottom w:val="single" w:sz="4" w:space="0" w:color="auto"/>
              <w:right w:val="single" w:sz="4" w:space="0" w:color="auto"/>
            </w:tcBorders>
            <w:shd w:val="clear" w:color="auto" w:fill="auto"/>
            <w:noWrap/>
            <w:vAlign w:val="bottom"/>
            <w:hideMark/>
          </w:tcPr>
          <w:p w14:paraId="7A38283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0.40</w:t>
            </w:r>
          </w:p>
        </w:tc>
      </w:tr>
      <w:tr w:rsidR="001B2722" w:rsidRPr="00EE7A0B" w14:paraId="1ECD3F04"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840756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 Nolan</w:t>
            </w:r>
          </w:p>
        </w:tc>
        <w:tc>
          <w:tcPr>
            <w:tcW w:w="1040" w:type="dxa"/>
            <w:tcBorders>
              <w:top w:val="nil"/>
              <w:left w:val="nil"/>
              <w:bottom w:val="single" w:sz="4" w:space="0" w:color="auto"/>
              <w:right w:val="single" w:sz="4" w:space="0" w:color="auto"/>
            </w:tcBorders>
            <w:shd w:val="clear" w:color="auto" w:fill="auto"/>
            <w:noWrap/>
            <w:vAlign w:val="bottom"/>
            <w:hideMark/>
          </w:tcPr>
          <w:p w14:paraId="6BE564F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8097.50</w:t>
            </w:r>
          </w:p>
        </w:tc>
        <w:tc>
          <w:tcPr>
            <w:tcW w:w="1040" w:type="dxa"/>
            <w:tcBorders>
              <w:top w:val="nil"/>
              <w:left w:val="nil"/>
              <w:bottom w:val="single" w:sz="4" w:space="0" w:color="auto"/>
              <w:right w:val="single" w:sz="4" w:space="0" w:color="auto"/>
            </w:tcBorders>
            <w:shd w:val="clear" w:color="auto" w:fill="auto"/>
            <w:noWrap/>
            <w:vAlign w:val="bottom"/>
            <w:hideMark/>
          </w:tcPr>
          <w:p w14:paraId="5A5FEC9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0.15</w:t>
            </w:r>
          </w:p>
        </w:tc>
        <w:tc>
          <w:tcPr>
            <w:tcW w:w="1040" w:type="dxa"/>
            <w:tcBorders>
              <w:top w:val="nil"/>
              <w:left w:val="nil"/>
              <w:bottom w:val="single" w:sz="4" w:space="0" w:color="auto"/>
              <w:right w:val="single" w:sz="4" w:space="0" w:color="auto"/>
            </w:tcBorders>
            <w:shd w:val="clear" w:color="auto" w:fill="auto"/>
            <w:noWrap/>
            <w:vAlign w:val="bottom"/>
            <w:hideMark/>
          </w:tcPr>
          <w:p w14:paraId="2D043CF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8097.50</w:t>
            </w:r>
          </w:p>
        </w:tc>
        <w:tc>
          <w:tcPr>
            <w:tcW w:w="1040" w:type="dxa"/>
            <w:tcBorders>
              <w:top w:val="nil"/>
              <w:left w:val="nil"/>
              <w:bottom w:val="single" w:sz="4" w:space="0" w:color="auto"/>
              <w:right w:val="single" w:sz="4" w:space="0" w:color="auto"/>
            </w:tcBorders>
            <w:shd w:val="clear" w:color="auto" w:fill="auto"/>
            <w:noWrap/>
            <w:vAlign w:val="bottom"/>
            <w:hideMark/>
          </w:tcPr>
          <w:p w14:paraId="16A4917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0.15</w:t>
            </w:r>
          </w:p>
        </w:tc>
        <w:tc>
          <w:tcPr>
            <w:tcW w:w="1040" w:type="dxa"/>
            <w:tcBorders>
              <w:top w:val="nil"/>
              <w:left w:val="nil"/>
              <w:bottom w:val="single" w:sz="4" w:space="0" w:color="auto"/>
              <w:right w:val="single" w:sz="4" w:space="0" w:color="auto"/>
            </w:tcBorders>
            <w:shd w:val="clear" w:color="auto" w:fill="auto"/>
            <w:noWrap/>
            <w:vAlign w:val="bottom"/>
            <w:hideMark/>
          </w:tcPr>
          <w:p w14:paraId="426DA7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16195.00</w:t>
            </w:r>
          </w:p>
        </w:tc>
        <w:tc>
          <w:tcPr>
            <w:tcW w:w="1040" w:type="dxa"/>
            <w:tcBorders>
              <w:top w:val="nil"/>
              <w:left w:val="nil"/>
              <w:bottom w:val="single" w:sz="4" w:space="0" w:color="auto"/>
              <w:right w:val="single" w:sz="4" w:space="0" w:color="auto"/>
            </w:tcBorders>
            <w:shd w:val="clear" w:color="auto" w:fill="auto"/>
            <w:noWrap/>
            <w:vAlign w:val="bottom"/>
            <w:hideMark/>
          </w:tcPr>
          <w:p w14:paraId="03BDAE1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0.30</w:t>
            </w:r>
          </w:p>
        </w:tc>
      </w:tr>
      <w:tr w:rsidR="001B2722" w:rsidRPr="00EE7A0B" w14:paraId="7E5DC844"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2F743E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J Schmoll</w:t>
            </w:r>
          </w:p>
        </w:tc>
        <w:tc>
          <w:tcPr>
            <w:tcW w:w="1040" w:type="dxa"/>
            <w:tcBorders>
              <w:top w:val="nil"/>
              <w:left w:val="nil"/>
              <w:bottom w:val="single" w:sz="4" w:space="0" w:color="auto"/>
              <w:right w:val="single" w:sz="4" w:space="0" w:color="auto"/>
            </w:tcBorders>
            <w:shd w:val="clear" w:color="auto" w:fill="auto"/>
            <w:noWrap/>
            <w:vAlign w:val="bottom"/>
            <w:hideMark/>
          </w:tcPr>
          <w:p w14:paraId="22F60C9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2271.64</w:t>
            </w:r>
          </w:p>
        </w:tc>
        <w:tc>
          <w:tcPr>
            <w:tcW w:w="1040" w:type="dxa"/>
            <w:tcBorders>
              <w:top w:val="nil"/>
              <w:left w:val="nil"/>
              <w:bottom w:val="single" w:sz="4" w:space="0" w:color="auto"/>
              <w:right w:val="single" w:sz="4" w:space="0" w:color="auto"/>
            </w:tcBorders>
            <w:shd w:val="clear" w:color="auto" w:fill="auto"/>
            <w:noWrap/>
            <w:vAlign w:val="bottom"/>
            <w:hideMark/>
          </w:tcPr>
          <w:p w14:paraId="544E558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0.05</w:t>
            </w:r>
          </w:p>
        </w:tc>
        <w:tc>
          <w:tcPr>
            <w:tcW w:w="1040" w:type="dxa"/>
            <w:tcBorders>
              <w:top w:val="nil"/>
              <w:left w:val="nil"/>
              <w:bottom w:val="single" w:sz="4" w:space="0" w:color="auto"/>
              <w:right w:val="single" w:sz="4" w:space="0" w:color="auto"/>
            </w:tcBorders>
            <w:shd w:val="clear" w:color="auto" w:fill="auto"/>
            <w:noWrap/>
            <w:vAlign w:val="bottom"/>
            <w:hideMark/>
          </w:tcPr>
          <w:p w14:paraId="5C34C16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2364.36</w:t>
            </w:r>
          </w:p>
        </w:tc>
        <w:tc>
          <w:tcPr>
            <w:tcW w:w="1040" w:type="dxa"/>
            <w:tcBorders>
              <w:top w:val="nil"/>
              <w:left w:val="nil"/>
              <w:bottom w:val="single" w:sz="4" w:space="0" w:color="auto"/>
              <w:right w:val="single" w:sz="4" w:space="0" w:color="auto"/>
            </w:tcBorders>
            <w:shd w:val="clear" w:color="auto" w:fill="auto"/>
            <w:noWrap/>
            <w:vAlign w:val="bottom"/>
            <w:hideMark/>
          </w:tcPr>
          <w:p w14:paraId="6EEBD18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0.05</w:t>
            </w:r>
          </w:p>
        </w:tc>
        <w:tc>
          <w:tcPr>
            <w:tcW w:w="1040" w:type="dxa"/>
            <w:tcBorders>
              <w:top w:val="nil"/>
              <w:left w:val="nil"/>
              <w:bottom w:val="single" w:sz="4" w:space="0" w:color="auto"/>
              <w:right w:val="single" w:sz="4" w:space="0" w:color="auto"/>
            </w:tcBorders>
            <w:shd w:val="clear" w:color="auto" w:fill="auto"/>
            <w:noWrap/>
            <w:vAlign w:val="bottom"/>
            <w:hideMark/>
          </w:tcPr>
          <w:p w14:paraId="67D1E45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4636.00</w:t>
            </w:r>
          </w:p>
        </w:tc>
        <w:tc>
          <w:tcPr>
            <w:tcW w:w="1040" w:type="dxa"/>
            <w:tcBorders>
              <w:top w:val="nil"/>
              <w:left w:val="nil"/>
              <w:bottom w:val="single" w:sz="4" w:space="0" w:color="auto"/>
              <w:right w:val="single" w:sz="4" w:space="0" w:color="auto"/>
            </w:tcBorders>
            <w:shd w:val="clear" w:color="auto" w:fill="auto"/>
            <w:noWrap/>
            <w:vAlign w:val="bottom"/>
            <w:hideMark/>
          </w:tcPr>
          <w:p w14:paraId="7A327FC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r>
      <w:tr w:rsidR="001B2722" w:rsidRPr="00EE7A0B" w14:paraId="0EA80A0F"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ED8CF0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A Brown</w:t>
            </w:r>
          </w:p>
        </w:tc>
        <w:tc>
          <w:tcPr>
            <w:tcW w:w="1040" w:type="dxa"/>
            <w:tcBorders>
              <w:top w:val="nil"/>
              <w:left w:val="nil"/>
              <w:bottom w:val="single" w:sz="4" w:space="0" w:color="auto"/>
              <w:right w:val="single" w:sz="4" w:space="0" w:color="auto"/>
            </w:tcBorders>
            <w:shd w:val="clear" w:color="auto" w:fill="auto"/>
            <w:noWrap/>
            <w:vAlign w:val="bottom"/>
            <w:hideMark/>
          </w:tcPr>
          <w:p w14:paraId="0E8A9F1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22607.40</w:t>
            </w:r>
          </w:p>
        </w:tc>
        <w:tc>
          <w:tcPr>
            <w:tcW w:w="1040" w:type="dxa"/>
            <w:tcBorders>
              <w:top w:val="nil"/>
              <w:left w:val="nil"/>
              <w:bottom w:val="single" w:sz="4" w:space="0" w:color="auto"/>
              <w:right w:val="single" w:sz="4" w:space="0" w:color="auto"/>
            </w:tcBorders>
            <w:shd w:val="clear" w:color="auto" w:fill="auto"/>
            <w:noWrap/>
            <w:vAlign w:val="bottom"/>
            <w:hideMark/>
          </w:tcPr>
          <w:p w14:paraId="7706696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0.47</w:t>
            </w:r>
          </w:p>
        </w:tc>
        <w:tc>
          <w:tcPr>
            <w:tcW w:w="1040" w:type="dxa"/>
            <w:tcBorders>
              <w:top w:val="nil"/>
              <w:left w:val="nil"/>
              <w:bottom w:val="single" w:sz="4" w:space="0" w:color="auto"/>
              <w:right w:val="single" w:sz="4" w:space="0" w:color="auto"/>
            </w:tcBorders>
            <w:shd w:val="clear" w:color="auto" w:fill="auto"/>
            <w:noWrap/>
            <w:vAlign w:val="bottom"/>
            <w:hideMark/>
          </w:tcPr>
          <w:p w14:paraId="4C06A72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33670.60</w:t>
            </w:r>
          </w:p>
        </w:tc>
        <w:tc>
          <w:tcPr>
            <w:tcW w:w="1040" w:type="dxa"/>
            <w:tcBorders>
              <w:top w:val="nil"/>
              <w:left w:val="nil"/>
              <w:bottom w:val="single" w:sz="4" w:space="0" w:color="auto"/>
              <w:right w:val="single" w:sz="4" w:space="0" w:color="auto"/>
            </w:tcBorders>
            <w:shd w:val="clear" w:color="auto" w:fill="auto"/>
            <w:noWrap/>
            <w:vAlign w:val="bottom"/>
            <w:hideMark/>
          </w:tcPr>
          <w:p w14:paraId="364669A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0.70</w:t>
            </w:r>
          </w:p>
        </w:tc>
        <w:tc>
          <w:tcPr>
            <w:tcW w:w="1040" w:type="dxa"/>
            <w:tcBorders>
              <w:top w:val="nil"/>
              <w:left w:val="nil"/>
              <w:bottom w:val="single" w:sz="4" w:space="0" w:color="auto"/>
              <w:right w:val="single" w:sz="4" w:space="0" w:color="auto"/>
            </w:tcBorders>
            <w:shd w:val="clear" w:color="auto" w:fill="auto"/>
            <w:noWrap/>
            <w:vAlign w:val="bottom"/>
            <w:hideMark/>
          </w:tcPr>
          <w:p w14:paraId="464F8B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56278.00</w:t>
            </w:r>
          </w:p>
        </w:tc>
        <w:tc>
          <w:tcPr>
            <w:tcW w:w="1040" w:type="dxa"/>
            <w:tcBorders>
              <w:top w:val="nil"/>
              <w:left w:val="nil"/>
              <w:bottom w:val="single" w:sz="4" w:space="0" w:color="auto"/>
              <w:right w:val="single" w:sz="4" w:space="0" w:color="auto"/>
            </w:tcBorders>
            <w:shd w:val="clear" w:color="auto" w:fill="auto"/>
            <w:noWrap/>
            <w:vAlign w:val="bottom"/>
            <w:hideMark/>
          </w:tcPr>
          <w:p w14:paraId="74A5909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1.17</w:t>
            </w:r>
          </w:p>
        </w:tc>
      </w:tr>
      <w:tr w:rsidR="001B2722" w:rsidRPr="00EE7A0B" w14:paraId="6A229426"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5F968CD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Durham PDRA</w:t>
            </w:r>
          </w:p>
        </w:tc>
        <w:tc>
          <w:tcPr>
            <w:tcW w:w="1040" w:type="dxa"/>
            <w:tcBorders>
              <w:top w:val="nil"/>
              <w:left w:val="nil"/>
              <w:bottom w:val="single" w:sz="4" w:space="0" w:color="auto"/>
              <w:right w:val="single" w:sz="4" w:space="0" w:color="auto"/>
            </w:tcBorders>
            <w:shd w:val="clear" w:color="auto" w:fill="auto"/>
            <w:noWrap/>
            <w:vAlign w:val="bottom"/>
            <w:hideMark/>
          </w:tcPr>
          <w:p w14:paraId="2DA5A7B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720C7C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F9C765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36452.00</w:t>
            </w:r>
          </w:p>
        </w:tc>
        <w:tc>
          <w:tcPr>
            <w:tcW w:w="1040" w:type="dxa"/>
            <w:tcBorders>
              <w:top w:val="nil"/>
              <w:left w:val="nil"/>
              <w:bottom w:val="single" w:sz="4" w:space="0" w:color="auto"/>
              <w:right w:val="single" w:sz="4" w:space="0" w:color="auto"/>
            </w:tcBorders>
            <w:shd w:val="clear" w:color="auto" w:fill="auto"/>
            <w:noWrap/>
            <w:vAlign w:val="bottom"/>
            <w:hideMark/>
          </w:tcPr>
          <w:p w14:paraId="4074635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4C13A68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36452.00</w:t>
            </w:r>
          </w:p>
        </w:tc>
        <w:tc>
          <w:tcPr>
            <w:tcW w:w="1040" w:type="dxa"/>
            <w:tcBorders>
              <w:top w:val="nil"/>
              <w:left w:val="nil"/>
              <w:bottom w:val="single" w:sz="4" w:space="0" w:color="auto"/>
              <w:right w:val="single" w:sz="4" w:space="0" w:color="auto"/>
            </w:tcBorders>
            <w:shd w:val="clear" w:color="auto" w:fill="auto"/>
            <w:noWrap/>
            <w:vAlign w:val="bottom"/>
            <w:hideMark/>
          </w:tcPr>
          <w:p w14:paraId="28E812B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r>
      <w:tr w:rsidR="001B2722" w:rsidRPr="00EE7A0B" w14:paraId="03730B2D"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B9A734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 Clark</w:t>
            </w:r>
          </w:p>
        </w:tc>
        <w:tc>
          <w:tcPr>
            <w:tcW w:w="1040" w:type="dxa"/>
            <w:tcBorders>
              <w:top w:val="nil"/>
              <w:left w:val="nil"/>
              <w:bottom w:val="single" w:sz="4" w:space="0" w:color="auto"/>
              <w:right w:val="single" w:sz="4" w:space="0" w:color="auto"/>
            </w:tcBorders>
            <w:shd w:val="clear" w:color="auto" w:fill="auto"/>
            <w:noWrap/>
            <w:vAlign w:val="bottom"/>
            <w:hideMark/>
          </w:tcPr>
          <w:p w14:paraId="7F46810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12579.00</w:t>
            </w:r>
          </w:p>
        </w:tc>
        <w:tc>
          <w:tcPr>
            <w:tcW w:w="1040" w:type="dxa"/>
            <w:tcBorders>
              <w:top w:val="nil"/>
              <w:left w:val="nil"/>
              <w:bottom w:val="single" w:sz="4" w:space="0" w:color="auto"/>
              <w:right w:val="single" w:sz="4" w:space="0" w:color="auto"/>
            </w:tcBorders>
            <w:shd w:val="clear" w:color="auto" w:fill="auto"/>
            <w:noWrap/>
            <w:vAlign w:val="bottom"/>
            <w:hideMark/>
          </w:tcPr>
          <w:p w14:paraId="4ED1CA6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614DD26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18E0AE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4145AE1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12579.00</w:t>
            </w:r>
          </w:p>
        </w:tc>
        <w:tc>
          <w:tcPr>
            <w:tcW w:w="1040" w:type="dxa"/>
            <w:tcBorders>
              <w:top w:val="nil"/>
              <w:left w:val="nil"/>
              <w:bottom w:val="single" w:sz="4" w:space="0" w:color="auto"/>
              <w:right w:val="single" w:sz="4" w:space="0" w:color="auto"/>
            </w:tcBorders>
            <w:shd w:val="clear" w:color="auto" w:fill="auto"/>
            <w:noWrap/>
            <w:vAlign w:val="bottom"/>
            <w:hideMark/>
          </w:tcPr>
          <w:p w14:paraId="2935791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7347C0A2"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F806A1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 new posts</w:t>
            </w:r>
          </w:p>
        </w:tc>
        <w:tc>
          <w:tcPr>
            <w:tcW w:w="1040" w:type="dxa"/>
            <w:tcBorders>
              <w:top w:val="nil"/>
              <w:left w:val="nil"/>
              <w:bottom w:val="single" w:sz="4" w:space="0" w:color="auto"/>
              <w:right w:val="single" w:sz="4" w:space="0" w:color="auto"/>
            </w:tcBorders>
            <w:shd w:val="clear" w:color="auto" w:fill="auto"/>
            <w:noWrap/>
            <w:vAlign w:val="bottom"/>
            <w:hideMark/>
          </w:tcPr>
          <w:p w14:paraId="2C726BF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60679.04</w:t>
            </w:r>
          </w:p>
        </w:tc>
        <w:tc>
          <w:tcPr>
            <w:tcW w:w="1040" w:type="dxa"/>
            <w:tcBorders>
              <w:top w:val="nil"/>
              <w:left w:val="nil"/>
              <w:bottom w:val="single" w:sz="4" w:space="0" w:color="auto"/>
              <w:right w:val="single" w:sz="4" w:space="0" w:color="auto"/>
            </w:tcBorders>
            <w:shd w:val="clear" w:color="auto" w:fill="auto"/>
            <w:noWrap/>
            <w:vAlign w:val="bottom"/>
            <w:hideMark/>
          </w:tcPr>
          <w:p w14:paraId="3CA4AF6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0.97</w:t>
            </w:r>
          </w:p>
        </w:tc>
        <w:tc>
          <w:tcPr>
            <w:tcW w:w="1040" w:type="dxa"/>
            <w:tcBorders>
              <w:top w:val="nil"/>
              <w:left w:val="nil"/>
              <w:bottom w:val="single" w:sz="4" w:space="0" w:color="auto"/>
              <w:right w:val="single" w:sz="4" w:space="0" w:color="auto"/>
            </w:tcBorders>
            <w:shd w:val="clear" w:color="auto" w:fill="auto"/>
            <w:noWrap/>
            <w:vAlign w:val="bottom"/>
            <w:hideMark/>
          </w:tcPr>
          <w:p w14:paraId="14E9157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95707.96</w:t>
            </w:r>
          </w:p>
        </w:tc>
        <w:tc>
          <w:tcPr>
            <w:tcW w:w="1040" w:type="dxa"/>
            <w:tcBorders>
              <w:top w:val="nil"/>
              <w:left w:val="nil"/>
              <w:bottom w:val="single" w:sz="4" w:space="0" w:color="auto"/>
              <w:right w:val="single" w:sz="4" w:space="0" w:color="auto"/>
            </w:tcBorders>
            <w:shd w:val="clear" w:color="auto" w:fill="auto"/>
            <w:noWrap/>
            <w:vAlign w:val="bottom"/>
            <w:hideMark/>
          </w:tcPr>
          <w:p w14:paraId="4CE998C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2.20</w:t>
            </w:r>
          </w:p>
        </w:tc>
        <w:tc>
          <w:tcPr>
            <w:tcW w:w="1040" w:type="dxa"/>
            <w:tcBorders>
              <w:top w:val="nil"/>
              <w:left w:val="nil"/>
              <w:bottom w:val="single" w:sz="4" w:space="0" w:color="auto"/>
              <w:right w:val="single" w:sz="4" w:space="0" w:color="auto"/>
            </w:tcBorders>
            <w:shd w:val="clear" w:color="auto" w:fill="auto"/>
            <w:noWrap/>
            <w:vAlign w:val="bottom"/>
            <w:hideMark/>
          </w:tcPr>
          <w:p w14:paraId="3895D6C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156387.00</w:t>
            </w:r>
          </w:p>
        </w:tc>
        <w:tc>
          <w:tcPr>
            <w:tcW w:w="1040" w:type="dxa"/>
            <w:tcBorders>
              <w:top w:val="nil"/>
              <w:left w:val="nil"/>
              <w:bottom w:val="single" w:sz="4" w:space="0" w:color="auto"/>
              <w:right w:val="single" w:sz="4" w:space="0" w:color="auto"/>
            </w:tcBorders>
            <w:shd w:val="clear" w:color="auto" w:fill="auto"/>
            <w:noWrap/>
            <w:vAlign w:val="bottom"/>
            <w:hideMark/>
          </w:tcPr>
          <w:p w14:paraId="675CEEF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3.17</w:t>
            </w:r>
          </w:p>
        </w:tc>
      </w:tr>
      <w:tr w:rsidR="001B2722" w:rsidRPr="00EE7A0B" w14:paraId="68D4AD82"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22B5F75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39DDD0F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48543.23</w:t>
            </w:r>
          </w:p>
        </w:tc>
        <w:tc>
          <w:tcPr>
            <w:tcW w:w="1040" w:type="dxa"/>
            <w:tcBorders>
              <w:top w:val="nil"/>
              <w:left w:val="nil"/>
              <w:bottom w:val="single" w:sz="4" w:space="0" w:color="auto"/>
              <w:right w:val="single" w:sz="4" w:space="0" w:color="auto"/>
            </w:tcBorders>
            <w:shd w:val="clear" w:color="auto" w:fill="auto"/>
            <w:noWrap/>
            <w:vAlign w:val="bottom"/>
            <w:hideMark/>
          </w:tcPr>
          <w:p w14:paraId="0DA76FB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6B74EE2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76566.37</w:t>
            </w:r>
          </w:p>
        </w:tc>
        <w:tc>
          <w:tcPr>
            <w:tcW w:w="1040" w:type="dxa"/>
            <w:tcBorders>
              <w:top w:val="nil"/>
              <w:left w:val="nil"/>
              <w:bottom w:val="single" w:sz="4" w:space="0" w:color="auto"/>
              <w:right w:val="single" w:sz="4" w:space="0" w:color="auto"/>
            </w:tcBorders>
            <w:shd w:val="clear" w:color="auto" w:fill="auto"/>
            <w:noWrap/>
            <w:vAlign w:val="bottom"/>
            <w:hideMark/>
          </w:tcPr>
          <w:p w14:paraId="7FE257D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950BA2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125109.60</w:t>
            </w:r>
          </w:p>
        </w:tc>
        <w:tc>
          <w:tcPr>
            <w:tcW w:w="1040" w:type="dxa"/>
            <w:tcBorders>
              <w:top w:val="nil"/>
              <w:left w:val="nil"/>
              <w:bottom w:val="single" w:sz="4" w:space="0" w:color="auto"/>
              <w:right w:val="single" w:sz="4" w:space="0" w:color="auto"/>
            </w:tcBorders>
            <w:shd w:val="clear" w:color="auto" w:fill="auto"/>
            <w:noWrap/>
            <w:vAlign w:val="bottom"/>
            <w:hideMark/>
          </w:tcPr>
          <w:p w14:paraId="19017AE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27BCEDBA"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21139E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9E73F6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7789FF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99CE9F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3C8ADE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4C361F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691F05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526CB7D5"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15F8C90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costs</w:t>
            </w:r>
          </w:p>
        </w:tc>
        <w:tc>
          <w:tcPr>
            <w:tcW w:w="1040" w:type="dxa"/>
            <w:tcBorders>
              <w:top w:val="nil"/>
              <w:left w:val="nil"/>
              <w:bottom w:val="single" w:sz="4" w:space="0" w:color="auto"/>
              <w:right w:val="single" w:sz="4" w:space="0" w:color="auto"/>
            </w:tcBorders>
            <w:shd w:val="clear" w:color="auto" w:fill="auto"/>
            <w:noWrap/>
            <w:vAlign w:val="bottom"/>
            <w:hideMark/>
          </w:tcPr>
          <w:p w14:paraId="044587F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7A7E91F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64B3364E"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4A372C5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41AE10C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4DC67B1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r>
      <w:tr w:rsidR="001B2722" w:rsidRPr="00EE7A0B" w14:paraId="0CADF2A0"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2FD5531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Equipment oven</w:t>
            </w:r>
          </w:p>
        </w:tc>
        <w:tc>
          <w:tcPr>
            <w:tcW w:w="1040" w:type="dxa"/>
            <w:tcBorders>
              <w:top w:val="nil"/>
              <w:left w:val="nil"/>
              <w:bottom w:val="single" w:sz="4" w:space="0" w:color="auto"/>
              <w:right w:val="single" w:sz="4" w:space="0" w:color="auto"/>
            </w:tcBorders>
            <w:shd w:val="clear" w:color="auto" w:fill="auto"/>
            <w:noWrap/>
            <w:vAlign w:val="bottom"/>
            <w:hideMark/>
          </w:tcPr>
          <w:p w14:paraId="25E1D56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10200.00</w:t>
            </w:r>
          </w:p>
        </w:tc>
        <w:tc>
          <w:tcPr>
            <w:tcW w:w="1040" w:type="dxa"/>
            <w:tcBorders>
              <w:top w:val="nil"/>
              <w:left w:val="nil"/>
              <w:bottom w:val="single" w:sz="4" w:space="0" w:color="auto"/>
              <w:right w:val="single" w:sz="4" w:space="0" w:color="auto"/>
            </w:tcBorders>
            <w:shd w:val="clear" w:color="auto" w:fill="auto"/>
            <w:noWrap/>
            <w:vAlign w:val="bottom"/>
            <w:hideMark/>
          </w:tcPr>
          <w:p w14:paraId="63C58D4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10200.00</w:t>
            </w:r>
          </w:p>
        </w:tc>
        <w:tc>
          <w:tcPr>
            <w:tcW w:w="1040" w:type="dxa"/>
            <w:tcBorders>
              <w:top w:val="nil"/>
              <w:left w:val="nil"/>
              <w:bottom w:val="single" w:sz="4" w:space="0" w:color="auto"/>
              <w:right w:val="single" w:sz="4" w:space="0" w:color="auto"/>
            </w:tcBorders>
            <w:shd w:val="clear" w:color="auto" w:fill="auto"/>
            <w:noWrap/>
            <w:vAlign w:val="bottom"/>
            <w:hideMark/>
          </w:tcPr>
          <w:p w14:paraId="2CCA2FC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6398456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63AB654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10200</w:t>
            </w:r>
          </w:p>
        </w:tc>
        <w:tc>
          <w:tcPr>
            <w:tcW w:w="1040" w:type="dxa"/>
            <w:tcBorders>
              <w:top w:val="nil"/>
              <w:left w:val="nil"/>
              <w:bottom w:val="single" w:sz="4" w:space="0" w:color="auto"/>
              <w:right w:val="single" w:sz="4" w:space="0" w:color="auto"/>
            </w:tcBorders>
            <w:shd w:val="clear" w:color="auto" w:fill="auto"/>
            <w:noWrap/>
            <w:vAlign w:val="bottom"/>
            <w:hideMark/>
          </w:tcPr>
          <w:p w14:paraId="4158F4A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10200.00</w:t>
            </w:r>
          </w:p>
        </w:tc>
      </w:tr>
      <w:tr w:rsidR="001B2722" w:rsidRPr="00EE7A0B" w14:paraId="2C4411D0"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8419CB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Travel and Subsistence</w:t>
            </w:r>
          </w:p>
        </w:tc>
        <w:tc>
          <w:tcPr>
            <w:tcW w:w="1040" w:type="dxa"/>
            <w:tcBorders>
              <w:top w:val="nil"/>
              <w:left w:val="nil"/>
              <w:bottom w:val="single" w:sz="4" w:space="0" w:color="auto"/>
              <w:right w:val="single" w:sz="4" w:space="0" w:color="auto"/>
            </w:tcBorders>
            <w:shd w:val="clear" w:color="auto" w:fill="auto"/>
            <w:noWrap/>
            <w:vAlign w:val="bottom"/>
            <w:hideMark/>
          </w:tcPr>
          <w:p w14:paraId="582537D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10620.00</w:t>
            </w:r>
          </w:p>
        </w:tc>
        <w:tc>
          <w:tcPr>
            <w:tcW w:w="1040" w:type="dxa"/>
            <w:tcBorders>
              <w:top w:val="nil"/>
              <w:left w:val="nil"/>
              <w:bottom w:val="single" w:sz="4" w:space="0" w:color="auto"/>
              <w:right w:val="single" w:sz="4" w:space="0" w:color="auto"/>
            </w:tcBorders>
            <w:shd w:val="clear" w:color="auto" w:fill="auto"/>
            <w:noWrap/>
            <w:vAlign w:val="bottom"/>
            <w:hideMark/>
          </w:tcPr>
          <w:p w14:paraId="26DB675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8496.00</w:t>
            </w:r>
          </w:p>
        </w:tc>
        <w:tc>
          <w:tcPr>
            <w:tcW w:w="1040" w:type="dxa"/>
            <w:tcBorders>
              <w:top w:val="nil"/>
              <w:left w:val="nil"/>
              <w:bottom w:val="single" w:sz="4" w:space="0" w:color="auto"/>
              <w:right w:val="single" w:sz="4" w:space="0" w:color="auto"/>
            </w:tcBorders>
            <w:shd w:val="clear" w:color="auto" w:fill="auto"/>
            <w:noWrap/>
            <w:vAlign w:val="bottom"/>
            <w:hideMark/>
          </w:tcPr>
          <w:p w14:paraId="4A18CF6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24780.00</w:t>
            </w:r>
          </w:p>
        </w:tc>
        <w:tc>
          <w:tcPr>
            <w:tcW w:w="1040" w:type="dxa"/>
            <w:tcBorders>
              <w:top w:val="nil"/>
              <w:left w:val="nil"/>
              <w:bottom w:val="single" w:sz="4" w:space="0" w:color="auto"/>
              <w:right w:val="single" w:sz="4" w:space="0" w:color="auto"/>
            </w:tcBorders>
            <w:shd w:val="clear" w:color="auto" w:fill="auto"/>
            <w:noWrap/>
            <w:vAlign w:val="bottom"/>
            <w:hideMark/>
          </w:tcPr>
          <w:p w14:paraId="34D93E8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19824.00</w:t>
            </w:r>
          </w:p>
        </w:tc>
        <w:tc>
          <w:tcPr>
            <w:tcW w:w="1040" w:type="dxa"/>
            <w:tcBorders>
              <w:top w:val="nil"/>
              <w:left w:val="nil"/>
              <w:bottom w:val="single" w:sz="4" w:space="0" w:color="auto"/>
              <w:right w:val="single" w:sz="4" w:space="0" w:color="auto"/>
            </w:tcBorders>
            <w:shd w:val="clear" w:color="auto" w:fill="auto"/>
            <w:noWrap/>
            <w:vAlign w:val="bottom"/>
            <w:hideMark/>
          </w:tcPr>
          <w:p w14:paraId="0D402C3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35400.00</w:t>
            </w:r>
          </w:p>
        </w:tc>
        <w:tc>
          <w:tcPr>
            <w:tcW w:w="1040" w:type="dxa"/>
            <w:tcBorders>
              <w:top w:val="nil"/>
              <w:left w:val="nil"/>
              <w:bottom w:val="single" w:sz="4" w:space="0" w:color="auto"/>
              <w:right w:val="single" w:sz="4" w:space="0" w:color="auto"/>
            </w:tcBorders>
            <w:shd w:val="clear" w:color="auto" w:fill="auto"/>
            <w:noWrap/>
            <w:vAlign w:val="bottom"/>
            <w:hideMark/>
          </w:tcPr>
          <w:p w14:paraId="71ED00C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28320.00</w:t>
            </w:r>
          </w:p>
        </w:tc>
      </w:tr>
      <w:tr w:rsidR="001B2722" w:rsidRPr="00EE7A0B" w14:paraId="781C9146"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4A6C168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DI</w:t>
            </w:r>
          </w:p>
        </w:tc>
        <w:tc>
          <w:tcPr>
            <w:tcW w:w="1040" w:type="dxa"/>
            <w:tcBorders>
              <w:top w:val="nil"/>
              <w:left w:val="nil"/>
              <w:bottom w:val="single" w:sz="4" w:space="0" w:color="auto"/>
              <w:right w:val="single" w:sz="4" w:space="0" w:color="auto"/>
            </w:tcBorders>
            <w:shd w:val="clear" w:color="auto" w:fill="auto"/>
            <w:noWrap/>
            <w:vAlign w:val="bottom"/>
            <w:hideMark/>
          </w:tcPr>
          <w:p w14:paraId="2FA91B3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26345.00</w:t>
            </w:r>
          </w:p>
        </w:tc>
        <w:tc>
          <w:tcPr>
            <w:tcW w:w="1040" w:type="dxa"/>
            <w:tcBorders>
              <w:top w:val="nil"/>
              <w:left w:val="nil"/>
              <w:bottom w:val="single" w:sz="4" w:space="0" w:color="auto"/>
              <w:right w:val="single" w:sz="4" w:space="0" w:color="auto"/>
            </w:tcBorders>
            <w:shd w:val="clear" w:color="auto" w:fill="auto"/>
            <w:noWrap/>
            <w:vAlign w:val="bottom"/>
            <w:hideMark/>
          </w:tcPr>
          <w:p w14:paraId="05854B6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21076.00</w:t>
            </w:r>
          </w:p>
        </w:tc>
        <w:tc>
          <w:tcPr>
            <w:tcW w:w="1040" w:type="dxa"/>
            <w:tcBorders>
              <w:top w:val="nil"/>
              <w:left w:val="nil"/>
              <w:bottom w:val="single" w:sz="4" w:space="0" w:color="auto"/>
              <w:right w:val="single" w:sz="4" w:space="0" w:color="auto"/>
            </w:tcBorders>
            <w:shd w:val="clear" w:color="auto" w:fill="auto"/>
            <w:noWrap/>
            <w:vAlign w:val="bottom"/>
            <w:hideMark/>
          </w:tcPr>
          <w:p w14:paraId="65AB242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197F08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6CF3092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26345.00</w:t>
            </w:r>
          </w:p>
        </w:tc>
        <w:tc>
          <w:tcPr>
            <w:tcW w:w="1040" w:type="dxa"/>
            <w:tcBorders>
              <w:top w:val="nil"/>
              <w:left w:val="nil"/>
              <w:bottom w:val="single" w:sz="4" w:space="0" w:color="auto"/>
              <w:right w:val="single" w:sz="4" w:space="0" w:color="auto"/>
            </w:tcBorders>
            <w:shd w:val="clear" w:color="auto" w:fill="auto"/>
            <w:noWrap/>
            <w:vAlign w:val="bottom"/>
            <w:hideMark/>
          </w:tcPr>
          <w:p w14:paraId="42B36AF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21076.00</w:t>
            </w:r>
          </w:p>
        </w:tc>
      </w:tr>
      <w:tr w:rsidR="001B2722" w:rsidRPr="00EE7A0B" w14:paraId="73497EDA"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7AFE260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DA</w:t>
            </w:r>
          </w:p>
        </w:tc>
        <w:tc>
          <w:tcPr>
            <w:tcW w:w="1040" w:type="dxa"/>
            <w:tcBorders>
              <w:top w:val="nil"/>
              <w:left w:val="nil"/>
              <w:bottom w:val="single" w:sz="4" w:space="0" w:color="auto"/>
              <w:right w:val="single" w:sz="4" w:space="0" w:color="auto"/>
            </w:tcBorders>
            <w:shd w:val="clear" w:color="auto" w:fill="auto"/>
            <w:noWrap/>
            <w:vAlign w:val="bottom"/>
            <w:hideMark/>
          </w:tcPr>
          <w:p w14:paraId="0307029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3905.50</w:t>
            </w:r>
          </w:p>
        </w:tc>
        <w:tc>
          <w:tcPr>
            <w:tcW w:w="1040" w:type="dxa"/>
            <w:tcBorders>
              <w:top w:val="nil"/>
              <w:left w:val="nil"/>
              <w:bottom w:val="single" w:sz="4" w:space="0" w:color="auto"/>
              <w:right w:val="single" w:sz="4" w:space="0" w:color="auto"/>
            </w:tcBorders>
            <w:shd w:val="clear" w:color="auto" w:fill="auto"/>
            <w:noWrap/>
            <w:vAlign w:val="bottom"/>
            <w:hideMark/>
          </w:tcPr>
          <w:p w14:paraId="3EFA248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3124.40</w:t>
            </w:r>
          </w:p>
        </w:tc>
        <w:tc>
          <w:tcPr>
            <w:tcW w:w="1040" w:type="dxa"/>
            <w:tcBorders>
              <w:top w:val="nil"/>
              <w:left w:val="nil"/>
              <w:bottom w:val="single" w:sz="4" w:space="0" w:color="auto"/>
              <w:right w:val="single" w:sz="4" w:space="0" w:color="auto"/>
            </w:tcBorders>
            <w:shd w:val="clear" w:color="auto" w:fill="auto"/>
            <w:noWrap/>
            <w:vAlign w:val="bottom"/>
            <w:hideMark/>
          </w:tcPr>
          <w:p w14:paraId="1D59380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3905.50</w:t>
            </w:r>
          </w:p>
        </w:tc>
        <w:tc>
          <w:tcPr>
            <w:tcW w:w="1040" w:type="dxa"/>
            <w:tcBorders>
              <w:top w:val="nil"/>
              <w:left w:val="nil"/>
              <w:bottom w:val="single" w:sz="4" w:space="0" w:color="auto"/>
              <w:right w:val="single" w:sz="4" w:space="0" w:color="auto"/>
            </w:tcBorders>
            <w:shd w:val="clear" w:color="auto" w:fill="auto"/>
            <w:noWrap/>
            <w:vAlign w:val="bottom"/>
            <w:hideMark/>
          </w:tcPr>
          <w:p w14:paraId="02C81AC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3124.40</w:t>
            </w:r>
          </w:p>
        </w:tc>
        <w:tc>
          <w:tcPr>
            <w:tcW w:w="1040" w:type="dxa"/>
            <w:tcBorders>
              <w:top w:val="nil"/>
              <w:left w:val="nil"/>
              <w:bottom w:val="single" w:sz="4" w:space="0" w:color="auto"/>
              <w:right w:val="single" w:sz="4" w:space="0" w:color="auto"/>
            </w:tcBorders>
            <w:shd w:val="clear" w:color="auto" w:fill="auto"/>
            <w:noWrap/>
            <w:vAlign w:val="bottom"/>
            <w:hideMark/>
          </w:tcPr>
          <w:p w14:paraId="51B6EAE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7811.00</w:t>
            </w:r>
          </w:p>
        </w:tc>
        <w:tc>
          <w:tcPr>
            <w:tcW w:w="1040" w:type="dxa"/>
            <w:tcBorders>
              <w:top w:val="nil"/>
              <w:left w:val="nil"/>
              <w:bottom w:val="single" w:sz="4" w:space="0" w:color="auto"/>
              <w:right w:val="single" w:sz="4" w:space="0" w:color="auto"/>
            </w:tcBorders>
            <w:shd w:val="clear" w:color="auto" w:fill="auto"/>
            <w:noWrap/>
            <w:vAlign w:val="bottom"/>
            <w:hideMark/>
          </w:tcPr>
          <w:p w14:paraId="715F624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6248.80</w:t>
            </w:r>
          </w:p>
        </w:tc>
      </w:tr>
      <w:tr w:rsidR="001B2722" w:rsidRPr="00EE7A0B" w14:paraId="3810C3B1"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5945B3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Estate costs</w:t>
            </w:r>
          </w:p>
        </w:tc>
        <w:tc>
          <w:tcPr>
            <w:tcW w:w="1040" w:type="dxa"/>
            <w:tcBorders>
              <w:top w:val="nil"/>
              <w:left w:val="nil"/>
              <w:bottom w:val="single" w:sz="4" w:space="0" w:color="auto"/>
              <w:right w:val="single" w:sz="4" w:space="0" w:color="auto"/>
            </w:tcBorders>
            <w:shd w:val="clear" w:color="auto" w:fill="auto"/>
            <w:noWrap/>
            <w:vAlign w:val="bottom"/>
            <w:hideMark/>
          </w:tcPr>
          <w:p w14:paraId="077C4E1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24440.50</w:t>
            </w:r>
          </w:p>
        </w:tc>
        <w:tc>
          <w:tcPr>
            <w:tcW w:w="1040" w:type="dxa"/>
            <w:tcBorders>
              <w:top w:val="nil"/>
              <w:left w:val="nil"/>
              <w:bottom w:val="single" w:sz="4" w:space="0" w:color="auto"/>
              <w:right w:val="single" w:sz="4" w:space="0" w:color="auto"/>
            </w:tcBorders>
            <w:shd w:val="clear" w:color="auto" w:fill="auto"/>
            <w:noWrap/>
            <w:vAlign w:val="bottom"/>
            <w:hideMark/>
          </w:tcPr>
          <w:p w14:paraId="46CC543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19552.40</w:t>
            </w:r>
          </w:p>
        </w:tc>
        <w:tc>
          <w:tcPr>
            <w:tcW w:w="1040" w:type="dxa"/>
            <w:tcBorders>
              <w:top w:val="nil"/>
              <w:left w:val="nil"/>
              <w:bottom w:val="single" w:sz="4" w:space="0" w:color="auto"/>
              <w:right w:val="single" w:sz="4" w:space="0" w:color="auto"/>
            </w:tcBorders>
            <w:shd w:val="clear" w:color="auto" w:fill="auto"/>
            <w:noWrap/>
            <w:vAlign w:val="bottom"/>
            <w:hideMark/>
          </w:tcPr>
          <w:p w14:paraId="27C6D07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24440.50</w:t>
            </w:r>
          </w:p>
        </w:tc>
        <w:tc>
          <w:tcPr>
            <w:tcW w:w="1040" w:type="dxa"/>
            <w:tcBorders>
              <w:top w:val="nil"/>
              <w:left w:val="nil"/>
              <w:bottom w:val="single" w:sz="4" w:space="0" w:color="auto"/>
              <w:right w:val="single" w:sz="4" w:space="0" w:color="auto"/>
            </w:tcBorders>
            <w:shd w:val="clear" w:color="auto" w:fill="auto"/>
            <w:noWrap/>
            <w:vAlign w:val="bottom"/>
            <w:hideMark/>
          </w:tcPr>
          <w:p w14:paraId="113837F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19552.40</w:t>
            </w:r>
          </w:p>
        </w:tc>
        <w:tc>
          <w:tcPr>
            <w:tcW w:w="1040" w:type="dxa"/>
            <w:tcBorders>
              <w:top w:val="nil"/>
              <w:left w:val="nil"/>
              <w:bottom w:val="single" w:sz="4" w:space="0" w:color="auto"/>
              <w:right w:val="single" w:sz="4" w:space="0" w:color="auto"/>
            </w:tcBorders>
            <w:shd w:val="clear" w:color="auto" w:fill="auto"/>
            <w:noWrap/>
            <w:vAlign w:val="bottom"/>
            <w:hideMark/>
          </w:tcPr>
          <w:p w14:paraId="34C7537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48881.00</w:t>
            </w:r>
          </w:p>
        </w:tc>
        <w:tc>
          <w:tcPr>
            <w:tcW w:w="1040" w:type="dxa"/>
            <w:tcBorders>
              <w:top w:val="nil"/>
              <w:left w:val="nil"/>
              <w:bottom w:val="single" w:sz="4" w:space="0" w:color="auto"/>
              <w:right w:val="single" w:sz="4" w:space="0" w:color="auto"/>
            </w:tcBorders>
            <w:shd w:val="clear" w:color="auto" w:fill="auto"/>
            <w:noWrap/>
            <w:vAlign w:val="bottom"/>
            <w:hideMark/>
          </w:tcPr>
          <w:p w14:paraId="5DDB106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39104.80</w:t>
            </w:r>
          </w:p>
        </w:tc>
      </w:tr>
      <w:tr w:rsidR="001B2722" w:rsidRPr="00EE7A0B" w14:paraId="04A31D21"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76301E5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Indirect costs</w:t>
            </w:r>
          </w:p>
        </w:tc>
        <w:tc>
          <w:tcPr>
            <w:tcW w:w="1040" w:type="dxa"/>
            <w:tcBorders>
              <w:top w:val="nil"/>
              <w:left w:val="nil"/>
              <w:bottom w:val="single" w:sz="4" w:space="0" w:color="auto"/>
              <w:right w:val="single" w:sz="4" w:space="0" w:color="auto"/>
            </w:tcBorders>
            <w:shd w:val="clear" w:color="auto" w:fill="auto"/>
            <w:noWrap/>
            <w:vAlign w:val="bottom"/>
            <w:hideMark/>
          </w:tcPr>
          <w:p w14:paraId="2F08BC8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63487.00</w:t>
            </w:r>
          </w:p>
        </w:tc>
        <w:tc>
          <w:tcPr>
            <w:tcW w:w="1040" w:type="dxa"/>
            <w:tcBorders>
              <w:top w:val="nil"/>
              <w:left w:val="nil"/>
              <w:bottom w:val="single" w:sz="4" w:space="0" w:color="auto"/>
              <w:right w:val="single" w:sz="4" w:space="0" w:color="auto"/>
            </w:tcBorders>
            <w:shd w:val="clear" w:color="auto" w:fill="auto"/>
            <w:noWrap/>
            <w:vAlign w:val="bottom"/>
            <w:hideMark/>
          </w:tcPr>
          <w:p w14:paraId="7D36826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50789.60</w:t>
            </w:r>
          </w:p>
        </w:tc>
        <w:tc>
          <w:tcPr>
            <w:tcW w:w="1040" w:type="dxa"/>
            <w:tcBorders>
              <w:top w:val="nil"/>
              <w:left w:val="nil"/>
              <w:bottom w:val="single" w:sz="4" w:space="0" w:color="auto"/>
              <w:right w:val="single" w:sz="4" w:space="0" w:color="auto"/>
            </w:tcBorders>
            <w:shd w:val="clear" w:color="auto" w:fill="auto"/>
            <w:noWrap/>
            <w:vAlign w:val="bottom"/>
            <w:hideMark/>
          </w:tcPr>
          <w:p w14:paraId="2F359C0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63487.00</w:t>
            </w:r>
          </w:p>
        </w:tc>
        <w:tc>
          <w:tcPr>
            <w:tcW w:w="1040" w:type="dxa"/>
            <w:tcBorders>
              <w:top w:val="nil"/>
              <w:left w:val="nil"/>
              <w:bottom w:val="single" w:sz="4" w:space="0" w:color="auto"/>
              <w:right w:val="single" w:sz="4" w:space="0" w:color="auto"/>
            </w:tcBorders>
            <w:shd w:val="clear" w:color="auto" w:fill="auto"/>
            <w:noWrap/>
            <w:vAlign w:val="bottom"/>
            <w:hideMark/>
          </w:tcPr>
          <w:p w14:paraId="36B0C1F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50789.60</w:t>
            </w:r>
          </w:p>
        </w:tc>
        <w:tc>
          <w:tcPr>
            <w:tcW w:w="1040" w:type="dxa"/>
            <w:tcBorders>
              <w:top w:val="nil"/>
              <w:left w:val="nil"/>
              <w:bottom w:val="single" w:sz="4" w:space="0" w:color="auto"/>
              <w:right w:val="single" w:sz="4" w:space="0" w:color="auto"/>
            </w:tcBorders>
            <w:shd w:val="clear" w:color="auto" w:fill="auto"/>
            <w:noWrap/>
            <w:vAlign w:val="bottom"/>
            <w:hideMark/>
          </w:tcPr>
          <w:p w14:paraId="360EFF3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126974.00</w:t>
            </w:r>
          </w:p>
        </w:tc>
        <w:tc>
          <w:tcPr>
            <w:tcW w:w="1040" w:type="dxa"/>
            <w:tcBorders>
              <w:top w:val="nil"/>
              <w:left w:val="nil"/>
              <w:bottom w:val="single" w:sz="4" w:space="0" w:color="auto"/>
              <w:right w:val="single" w:sz="4" w:space="0" w:color="auto"/>
            </w:tcBorders>
            <w:shd w:val="clear" w:color="auto" w:fill="auto"/>
            <w:noWrap/>
            <w:vAlign w:val="bottom"/>
            <w:hideMark/>
          </w:tcPr>
          <w:p w14:paraId="7862E2C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101579.20</w:t>
            </w:r>
          </w:p>
        </w:tc>
      </w:tr>
      <w:tr w:rsidR="001B2722" w:rsidRPr="00EE7A0B" w14:paraId="1469ACA4"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00A121E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c>
          <w:tcPr>
            <w:tcW w:w="1040" w:type="dxa"/>
            <w:tcBorders>
              <w:top w:val="nil"/>
              <w:left w:val="nil"/>
              <w:bottom w:val="single" w:sz="4" w:space="0" w:color="auto"/>
              <w:right w:val="single" w:sz="4" w:space="0" w:color="auto"/>
            </w:tcBorders>
            <w:shd w:val="clear" w:color="auto" w:fill="auto"/>
            <w:noWrap/>
            <w:vAlign w:val="bottom"/>
            <w:hideMark/>
          </w:tcPr>
          <w:p w14:paraId="409D72A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138998.00</w:t>
            </w:r>
          </w:p>
        </w:tc>
        <w:tc>
          <w:tcPr>
            <w:tcW w:w="1040" w:type="dxa"/>
            <w:tcBorders>
              <w:top w:val="nil"/>
              <w:left w:val="nil"/>
              <w:bottom w:val="single" w:sz="4" w:space="0" w:color="auto"/>
              <w:right w:val="single" w:sz="4" w:space="0" w:color="auto"/>
            </w:tcBorders>
            <w:shd w:val="clear" w:color="auto" w:fill="auto"/>
            <w:noWrap/>
            <w:vAlign w:val="bottom"/>
            <w:hideMark/>
          </w:tcPr>
          <w:p w14:paraId="734365A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113238.40</w:t>
            </w:r>
          </w:p>
        </w:tc>
        <w:tc>
          <w:tcPr>
            <w:tcW w:w="1040" w:type="dxa"/>
            <w:tcBorders>
              <w:top w:val="nil"/>
              <w:left w:val="nil"/>
              <w:bottom w:val="single" w:sz="4" w:space="0" w:color="auto"/>
              <w:right w:val="single" w:sz="4" w:space="0" w:color="auto"/>
            </w:tcBorders>
            <w:shd w:val="clear" w:color="auto" w:fill="auto"/>
            <w:noWrap/>
            <w:vAlign w:val="bottom"/>
            <w:hideMark/>
          </w:tcPr>
          <w:p w14:paraId="7BA0855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116613.00</w:t>
            </w:r>
          </w:p>
        </w:tc>
        <w:tc>
          <w:tcPr>
            <w:tcW w:w="1040" w:type="dxa"/>
            <w:tcBorders>
              <w:top w:val="nil"/>
              <w:left w:val="nil"/>
              <w:bottom w:val="single" w:sz="4" w:space="0" w:color="auto"/>
              <w:right w:val="single" w:sz="4" w:space="0" w:color="auto"/>
            </w:tcBorders>
            <w:shd w:val="clear" w:color="auto" w:fill="auto"/>
            <w:noWrap/>
            <w:vAlign w:val="bottom"/>
            <w:hideMark/>
          </w:tcPr>
          <w:p w14:paraId="5827952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93290.40</w:t>
            </w:r>
          </w:p>
        </w:tc>
        <w:tc>
          <w:tcPr>
            <w:tcW w:w="1040" w:type="dxa"/>
            <w:tcBorders>
              <w:top w:val="nil"/>
              <w:left w:val="nil"/>
              <w:bottom w:val="single" w:sz="4" w:space="0" w:color="auto"/>
              <w:right w:val="single" w:sz="4" w:space="0" w:color="auto"/>
            </w:tcBorders>
            <w:shd w:val="clear" w:color="auto" w:fill="auto"/>
            <w:noWrap/>
            <w:vAlign w:val="bottom"/>
            <w:hideMark/>
          </w:tcPr>
          <w:p w14:paraId="01919E1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255611.00</w:t>
            </w:r>
          </w:p>
        </w:tc>
        <w:tc>
          <w:tcPr>
            <w:tcW w:w="1040" w:type="dxa"/>
            <w:tcBorders>
              <w:top w:val="nil"/>
              <w:left w:val="nil"/>
              <w:bottom w:val="single" w:sz="4" w:space="0" w:color="auto"/>
              <w:right w:val="single" w:sz="4" w:space="0" w:color="auto"/>
            </w:tcBorders>
            <w:shd w:val="clear" w:color="auto" w:fill="auto"/>
            <w:noWrap/>
            <w:vAlign w:val="bottom"/>
            <w:hideMark/>
          </w:tcPr>
          <w:p w14:paraId="4A6B60B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206528.80</w:t>
            </w:r>
          </w:p>
        </w:tc>
      </w:tr>
      <w:tr w:rsidR="001B2722" w:rsidRPr="00EE7A0B" w14:paraId="64B09F8E"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3510C6F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FAD3B0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3BE8B2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FEE456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2E9EE5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368681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76E7CA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31A7B9DB" w14:textId="77777777" w:rsidTr="001B2722">
        <w:trPr>
          <w:trHeight w:val="290"/>
        </w:trPr>
        <w:tc>
          <w:tcPr>
            <w:tcW w:w="2200" w:type="dxa"/>
            <w:tcBorders>
              <w:top w:val="nil"/>
              <w:left w:val="single" w:sz="4" w:space="0" w:color="auto"/>
              <w:bottom w:val="single" w:sz="4" w:space="0" w:color="auto"/>
              <w:right w:val="single" w:sz="4" w:space="0" w:color="auto"/>
            </w:tcBorders>
            <w:shd w:val="clear" w:color="auto" w:fill="auto"/>
            <w:noWrap/>
            <w:vAlign w:val="bottom"/>
            <w:hideMark/>
          </w:tcPr>
          <w:p w14:paraId="66E5EDB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Overall total</w:t>
            </w:r>
          </w:p>
        </w:tc>
        <w:tc>
          <w:tcPr>
            <w:tcW w:w="1040" w:type="dxa"/>
            <w:tcBorders>
              <w:top w:val="nil"/>
              <w:left w:val="nil"/>
              <w:bottom w:val="single" w:sz="4" w:space="0" w:color="auto"/>
              <w:right w:val="single" w:sz="4" w:space="0" w:color="auto"/>
            </w:tcBorders>
            <w:shd w:val="clear" w:color="auto" w:fill="auto"/>
            <w:noWrap/>
            <w:vAlign w:val="bottom"/>
            <w:hideMark/>
          </w:tcPr>
          <w:p w14:paraId="1DDD6B3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199677.04</w:t>
            </w:r>
          </w:p>
        </w:tc>
        <w:tc>
          <w:tcPr>
            <w:tcW w:w="1040" w:type="dxa"/>
            <w:tcBorders>
              <w:top w:val="nil"/>
              <w:left w:val="nil"/>
              <w:bottom w:val="single" w:sz="4" w:space="0" w:color="auto"/>
              <w:right w:val="single" w:sz="4" w:space="0" w:color="auto"/>
            </w:tcBorders>
            <w:shd w:val="clear" w:color="auto" w:fill="auto"/>
            <w:noWrap/>
            <w:vAlign w:val="bottom"/>
            <w:hideMark/>
          </w:tcPr>
          <w:p w14:paraId="5267A9E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161781.63</w:t>
            </w:r>
          </w:p>
        </w:tc>
        <w:tc>
          <w:tcPr>
            <w:tcW w:w="1040" w:type="dxa"/>
            <w:tcBorders>
              <w:top w:val="nil"/>
              <w:left w:val="nil"/>
              <w:bottom w:val="single" w:sz="4" w:space="0" w:color="auto"/>
              <w:right w:val="single" w:sz="4" w:space="0" w:color="auto"/>
            </w:tcBorders>
            <w:shd w:val="clear" w:color="auto" w:fill="auto"/>
            <w:noWrap/>
            <w:vAlign w:val="bottom"/>
            <w:hideMark/>
          </w:tcPr>
          <w:p w14:paraId="6DEDB2D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212320.96</w:t>
            </w:r>
          </w:p>
        </w:tc>
        <w:tc>
          <w:tcPr>
            <w:tcW w:w="1040" w:type="dxa"/>
            <w:tcBorders>
              <w:top w:val="nil"/>
              <w:left w:val="nil"/>
              <w:bottom w:val="single" w:sz="4" w:space="0" w:color="auto"/>
              <w:right w:val="single" w:sz="4" w:space="0" w:color="auto"/>
            </w:tcBorders>
            <w:shd w:val="clear" w:color="auto" w:fill="auto"/>
            <w:noWrap/>
            <w:vAlign w:val="bottom"/>
            <w:hideMark/>
          </w:tcPr>
          <w:p w14:paraId="52F3F87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169856.77</w:t>
            </w:r>
          </w:p>
        </w:tc>
        <w:tc>
          <w:tcPr>
            <w:tcW w:w="1040" w:type="dxa"/>
            <w:tcBorders>
              <w:top w:val="nil"/>
              <w:left w:val="nil"/>
              <w:bottom w:val="single" w:sz="4" w:space="0" w:color="auto"/>
              <w:right w:val="single" w:sz="4" w:space="0" w:color="auto"/>
            </w:tcBorders>
            <w:shd w:val="clear" w:color="auto" w:fill="auto"/>
            <w:noWrap/>
            <w:vAlign w:val="bottom"/>
            <w:hideMark/>
          </w:tcPr>
          <w:p w14:paraId="748EE26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411998.00</w:t>
            </w:r>
          </w:p>
        </w:tc>
        <w:tc>
          <w:tcPr>
            <w:tcW w:w="1040" w:type="dxa"/>
            <w:tcBorders>
              <w:top w:val="nil"/>
              <w:left w:val="nil"/>
              <w:bottom w:val="single" w:sz="4" w:space="0" w:color="auto"/>
              <w:right w:val="single" w:sz="4" w:space="0" w:color="auto"/>
            </w:tcBorders>
            <w:shd w:val="clear" w:color="auto" w:fill="auto"/>
            <w:noWrap/>
            <w:vAlign w:val="bottom"/>
            <w:hideMark/>
          </w:tcPr>
          <w:p w14:paraId="288FD9E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331638.40</w:t>
            </w:r>
          </w:p>
        </w:tc>
      </w:tr>
    </w:tbl>
    <w:p w14:paraId="0A91C3DB" w14:textId="2A3B5A8B" w:rsidR="001B2722" w:rsidRDefault="001B2722" w:rsidP="001B2722">
      <w:pPr>
        <w:pStyle w:val="Heading3"/>
      </w:pPr>
      <w:bookmarkStart w:id="62" w:name="_Toc403414431"/>
      <w:r>
        <w:t>Leicester</w:t>
      </w:r>
      <w:bookmarkEnd w:id="62"/>
    </w:p>
    <w:tbl>
      <w:tblPr>
        <w:tblW w:w="8420" w:type="dxa"/>
        <w:tblLook w:val="04A0" w:firstRow="1" w:lastRow="0" w:firstColumn="1" w:lastColumn="0" w:noHBand="0" w:noVBand="1"/>
      </w:tblPr>
      <w:tblGrid>
        <w:gridCol w:w="2180"/>
        <w:gridCol w:w="1040"/>
        <w:gridCol w:w="1040"/>
        <w:gridCol w:w="1040"/>
        <w:gridCol w:w="1040"/>
        <w:gridCol w:w="1040"/>
        <w:gridCol w:w="1040"/>
      </w:tblGrid>
      <w:tr w:rsidR="001B2722" w:rsidRPr="00EE7A0B" w14:paraId="39EA28C1" w14:textId="77777777" w:rsidTr="001B2722">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EE9A9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Staff</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AD8F50"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FY1</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65FBE97"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FY2</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21F681E"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r>
      <w:tr w:rsidR="001B2722" w:rsidRPr="00EE7A0B" w14:paraId="6F96F93D"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72A56A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Name</w:t>
            </w:r>
          </w:p>
        </w:tc>
        <w:tc>
          <w:tcPr>
            <w:tcW w:w="1040" w:type="dxa"/>
            <w:tcBorders>
              <w:top w:val="nil"/>
              <w:left w:val="nil"/>
              <w:bottom w:val="single" w:sz="4" w:space="0" w:color="auto"/>
              <w:right w:val="single" w:sz="4" w:space="0" w:color="auto"/>
            </w:tcBorders>
            <w:shd w:val="clear" w:color="auto" w:fill="auto"/>
            <w:noWrap/>
            <w:vAlign w:val="bottom"/>
            <w:hideMark/>
          </w:tcPr>
          <w:p w14:paraId="5E4ACC4F"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768CE0C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1597B8E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789CB5B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2EF3A10B"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5375F72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r>
      <w:tr w:rsidR="001B2722" w:rsidRPr="00EE7A0B" w14:paraId="765FE530"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DE49F3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J Lapington</w:t>
            </w:r>
          </w:p>
        </w:tc>
        <w:tc>
          <w:tcPr>
            <w:tcW w:w="1040" w:type="dxa"/>
            <w:tcBorders>
              <w:top w:val="nil"/>
              <w:left w:val="nil"/>
              <w:bottom w:val="single" w:sz="4" w:space="0" w:color="auto"/>
              <w:right w:val="single" w:sz="4" w:space="0" w:color="auto"/>
            </w:tcBorders>
            <w:shd w:val="clear" w:color="auto" w:fill="auto"/>
            <w:noWrap/>
            <w:vAlign w:val="bottom"/>
            <w:hideMark/>
          </w:tcPr>
          <w:p w14:paraId="16BC8C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6788.00</w:t>
            </w:r>
          </w:p>
        </w:tc>
        <w:tc>
          <w:tcPr>
            <w:tcW w:w="1040" w:type="dxa"/>
            <w:tcBorders>
              <w:top w:val="nil"/>
              <w:left w:val="nil"/>
              <w:bottom w:val="single" w:sz="4" w:space="0" w:color="auto"/>
              <w:right w:val="single" w:sz="4" w:space="0" w:color="auto"/>
            </w:tcBorders>
            <w:shd w:val="clear" w:color="auto" w:fill="auto"/>
            <w:noWrap/>
            <w:vAlign w:val="bottom"/>
            <w:hideMark/>
          </w:tcPr>
          <w:p w14:paraId="5A64C33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66A2BC1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6788.00</w:t>
            </w:r>
          </w:p>
        </w:tc>
        <w:tc>
          <w:tcPr>
            <w:tcW w:w="1040" w:type="dxa"/>
            <w:tcBorders>
              <w:top w:val="nil"/>
              <w:left w:val="nil"/>
              <w:bottom w:val="single" w:sz="4" w:space="0" w:color="auto"/>
              <w:right w:val="single" w:sz="4" w:space="0" w:color="auto"/>
            </w:tcBorders>
            <w:shd w:val="clear" w:color="auto" w:fill="auto"/>
            <w:noWrap/>
            <w:vAlign w:val="bottom"/>
            <w:hideMark/>
          </w:tcPr>
          <w:p w14:paraId="0C17DD9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0A9D762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13576.00</w:t>
            </w:r>
          </w:p>
        </w:tc>
        <w:tc>
          <w:tcPr>
            <w:tcW w:w="1040" w:type="dxa"/>
            <w:tcBorders>
              <w:top w:val="nil"/>
              <w:left w:val="nil"/>
              <w:bottom w:val="single" w:sz="4" w:space="0" w:color="auto"/>
              <w:right w:val="single" w:sz="4" w:space="0" w:color="auto"/>
            </w:tcBorders>
            <w:shd w:val="clear" w:color="auto" w:fill="auto"/>
            <w:noWrap/>
            <w:vAlign w:val="bottom"/>
            <w:hideMark/>
          </w:tcPr>
          <w:p w14:paraId="55CB614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2A5131C9"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7E8611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J Osborne</w:t>
            </w:r>
          </w:p>
        </w:tc>
        <w:tc>
          <w:tcPr>
            <w:tcW w:w="1040" w:type="dxa"/>
            <w:tcBorders>
              <w:top w:val="nil"/>
              <w:left w:val="nil"/>
              <w:bottom w:val="single" w:sz="4" w:space="0" w:color="auto"/>
              <w:right w:val="single" w:sz="4" w:space="0" w:color="auto"/>
            </w:tcBorders>
            <w:shd w:val="clear" w:color="auto" w:fill="auto"/>
            <w:noWrap/>
            <w:vAlign w:val="bottom"/>
            <w:hideMark/>
          </w:tcPr>
          <w:p w14:paraId="08E0A21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10826.00</w:t>
            </w:r>
          </w:p>
        </w:tc>
        <w:tc>
          <w:tcPr>
            <w:tcW w:w="1040" w:type="dxa"/>
            <w:tcBorders>
              <w:top w:val="nil"/>
              <w:left w:val="nil"/>
              <w:bottom w:val="single" w:sz="4" w:space="0" w:color="auto"/>
              <w:right w:val="single" w:sz="4" w:space="0" w:color="auto"/>
            </w:tcBorders>
            <w:shd w:val="clear" w:color="auto" w:fill="auto"/>
            <w:noWrap/>
            <w:vAlign w:val="bottom"/>
            <w:hideMark/>
          </w:tcPr>
          <w:p w14:paraId="2CB823A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2F3D885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10826.00</w:t>
            </w:r>
          </w:p>
        </w:tc>
        <w:tc>
          <w:tcPr>
            <w:tcW w:w="1040" w:type="dxa"/>
            <w:tcBorders>
              <w:top w:val="nil"/>
              <w:left w:val="nil"/>
              <w:bottom w:val="single" w:sz="4" w:space="0" w:color="auto"/>
              <w:right w:val="single" w:sz="4" w:space="0" w:color="auto"/>
            </w:tcBorders>
            <w:shd w:val="clear" w:color="auto" w:fill="auto"/>
            <w:noWrap/>
            <w:vAlign w:val="bottom"/>
            <w:hideMark/>
          </w:tcPr>
          <w:p w14:paraId="66A3C83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3445E88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21652.00</w:t>
            </w:r>
          </w:p>
        </w:tc>
        <w:tc>
          <w:tcPr>
            <w:tcW w:w="1040" w:type="dxa"/>
            <w:tcBorders>
              <w:top w:val="nil"/>
              <w:left w:val="nil"/>
              <w:bottom w:val="single" w:sz="4" w:space="0" w:color="auto"/>
              <w:right w:val="single" w:sz="4" w:space="0" w:color="auto"/>
            </w:tcBorders>
            <w:shd w:val="clear" w:color="auto" w:fill="auto"/>
            <w:noWrap/>
            <w:vAlign w:val="bottom"/>
            <w:hideMark/>
          </w:tcPr>
          <w:p w14:paraId="78F6ACD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3EF2CB37"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EFADB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PDRA</w:t>
            </w:r>
          </w:p>
        </w:tc>
        <w:tc>
          <w:tcPr>
            <w:tcW w:w="1040" w:type="dxa"/>
            <w:tcBorders>
              <w:top w:val="nil"/>
              <w:left w:val="nil"/>
              <w:bottom w:val="single" w:sz="4" w:space="0" w:color="auto"/>
              <w:right w:val="single" w:sz="4" w:space="0" w:color="auto"/>
            </w:tcBorders>
            <w:shd w:val="clear" w:color="auto" w:fill="auto"/>
            <w:noWrap/>
            <w:vAlign w:val="bottom"/>
            <w:hideMark/>
          </w:tcPr>
          <w:p w14:paraId="10E8C43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43440.85</w:t>
            </w:r>
          </w:p>
        </w:tc>
        <w:tc>
          <w:tcPr>
            <w:tcW w:w="1040" w:type="dxa"/>
            <w:tcBorders>
              <w:top w:val="nil"/>
              <w:left w:val="nil"/>
              <w:bottom w:val="single" w:sz="4" w:space="0" w:color="auto"/>
              <w:right w:val="single" w:sz="4" w:space="0" w:color="auto"/>
            </w:tcBorders>
            <w:shd w:val="clear" w:color="auto" w:fill="auto"/>
            <w:noWrap/>
            <w:vAlign w:val="bottom"/>
            <w:hideMark/>
          </w:tcPr>
          <w:p w14:paraId="4CBD21D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0EC7179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45213.95</w:t>
            </w:r>
          </w:p>
        </w:tc>
        <w:tc>
          <w:tcPr>
            <w:tcW w:w="1040" w:type="dxa"/>
            <w:tcBorders>
              <w:top w:val="nil"/>
              <w:left w:val="nil"/>
              <w:bottom w:val="single" w:sz="4" w:space="0" w:color="auto"/>
              <w:right w:val="single" w:sz="4" w:space="0" w:color="auto"/>
            </w:tcBorders>
            <w:shd w:val="clear" w:color="auto" w:fill="auto"/>
            <w:noWrap/>
            <w:vAlign w:val="bottom"/>
            <w:hideMark/>
          </w:tcPr>
          <w:p w14:paraId="06E1767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128B89C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88654.80</w:t>
            </w:r>
          </w:p>
        </w:tc>
        <w:tc>
          <w:tcPr>
            <w:tcW w:w="1040" w:type="dxa"/>
            <w:tcBorders>
              <w:top w:val="nil"/>
              <w:left w:val="nil"/>
              <w:bottom w:val="single" w:sz="4" w:space="0" w:color="auto"/>
              <w:right w:val="single" w:sz="4" w:space="0" w:color="auto"/>
            </w:tcBorders>
            <w:shd w:val="clear" w:color="auto" w:fill="auto"/>
            <w:noWrap/>
            <w:vAlign w:val="bottom"/>
            <w:hideMark/>
          </w:tcPr>
          <w:p w14:paraId="0E32690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w:t>
            </w:r>
          </w:p>
        </w:tc>
      </w:tr>
      <w:tr w:rsidR="001B2722" w:rsidRPr="00EE7A0B" w14:paraId="1B9AF6F0"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36AC8E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Thornhill</w:t>
            </w:r>
          </w:p>
        </w:tc>
        <w:tc>
          <w:tcPr>
            <w:tcW w:w="1040" w:type="dxa"/>
            <w:tcBorders>
              <w:top w:val="nil"/>
              <w:left w:val="nil"/>
              <w:bottom w:val="single" w:sz="4" w:space="0" w:color="auto"/>
              <w:right w:val="single" w:sz="4" w:space="0" w:color="auto"/>
            </w:tcBorders>
            <w:shd w:val="clear" w:color="auto" w:fill="auto"/>
            <w:noWrap/>
            <w:vAlign w:val="bottom"/>
            <w:hideMark/>
          </w:tcPr>
          <w:p w14:paraId="32A9600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15887.41</w:t>
            </w:r>
          </w:p>
        </w:tc>
        <w:tc>
          <w:tcPr>
            <w:tcW w:w="1040" w:type="dxa"/>
            <w:tcBorders>
              <w:top w:val="nil"/>
              <w:left w:val="nil"/>
              <w:bottom w:val="single" w:sz="4" w:space="0" w:color="auto"/>
              <w:right w:val="single" w:sz="4" w:space="0" w:color="auto"/>
            </w:tcBorders>
            <w:shd w:val="clear" w:color="auto" w:fill="auto"/>
            <w:noWrap/>
            <w:vAlign w:val="bottom"/>
            <w:hideMark/>
          </w:tcPr>
          <w:p w14:paraId="26D5521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0.25</w:t>
            </w:r>
          </w:p>
        </w:tc>
        <w:tc>
          <w:tcPr>
            <w:tcW w:w="1040" w:type="dxa"/>
            <w:tcBorders>
              <w:top w:val="nil"/>
              <w:left w:val="nil"/>
              <w:bottom w:val="single" w:sz="4" w:space="0" w:color="auto"/>
              <w:right w:val="single" w:sz="4" w:space="0" w:color="auto"/>
            </w:tcBorders>
            <w:shd w:val="clear" w:color="auto" w:fill="auto"/>
            <w:noWrap/>
            <w:vAlign w:val="bottom"/>
            <w:hideMark/>
          </w:tcPr>
          <w:p w14:paraId="60BB37F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16535.87</w:t>
            </w:r>
          </w:p>
        </w:tc>
        <w:tc>
          <w:tcPr>
            <w:tcW w:w="1040" w:type="dxa"/>
            <w:tcBorders>
              <w:top w:val="nil"/>
              <w:left w:val="nil"/>
              <w:bottom w:val="single" w:sz="4" w:space="0" w:color="auto"/>
              <w:right w:val="single" w:sz="4" w:space="0" w:color="auto"/>
            </w:tcBorders>
            <w:shd w:val="clear" w:color="auto" w:fill="auto"/>
            <w:noWrap/>
            <w:vAlign w:val="bottom"/>
            <w:hideMark/>
          </w:tcPr>
          <w:p w14:paraId="095FB38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0.25</w:t>
            </w:r>
          </w:p>
        </w:tc>
        <w:tc>
          <w:tcPr>
            <w:tcW w:w="1040" w:type="dxa"/>
            <w:tcBorders>
              <w:top w:val="nil"/>
              <w:left w:val="nil"/>
              <w:bottom w:val="single" w:sz="4" w:space="0" w:color="auto"/>
              <w:right w:val="single" w:sz="4" w:space="0" w:color="auto"/>
            </w:tcBorders>
            <w:shd w:val="clear" w:color="auto" w:fill="auto"/>
            <w:noWrap/>
            <w:vAlign w:val="bottom"/>
            <w:hideMark/>
          </w:tcPr>
          <w:p w14:paraId="377670D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32423.28</w:t>
            </w:r>
          </w:p>
        </w:tc>
        <w:tc>
          <w:tcPr>
            <w:tcW w:w="1040" w:type="dxa"/>
            <w:tcBorders>
              <w:top w:val="nil"/>
              <w:left w:val="nil"/>
              <w:bottom w:val="single" w:sz="4" w:space="0" w:color="auto"/>
              <w:right w:val="single" w:sz="4" w:space="0" w:color="auto"/>
            </w:tcBorders>
            <w:shd w:val="clear" w:color="auto" w:fill="auto"/>
            <w:noWrap/>
            <w:vAlign w:val="bottom"/>
            <w:hideMark/>
          </w:tcPr>
          <w:p w14:paraId="55D3060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0.50</w:t>
            </w:r>
          </w:p>
        </w:tc>
      </w:tr>
      <w:tr w:rsidR="001B2722" w:rsidRPr="00EE7A0B" w14:paraId="313A7F83"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300181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 Rosen</w:t>
            </w:r>
          </w:p>
        </w:tc>
        <w:tc>
          <w:tcPr>
            <w:tcW w:w="1040" w:type="dxa"/>
            <w:tcBorders>
              <w:top w:val="nil"/>
              <w:left w:val="nil"/>
              <w:bottom w:val="single" w:sz="4" w:space="0" w:color="auto"/>
              <w:right w:val="single" w:sz="4" w:space="0" w:color="auto"/>
            </w:tcBorders>
            <w:shd w:val="clear" w:color="auto" w:fill="auto"/>
            <w:noWrap/>
            <w:vAlign w:val="bottom"/>
            <w:hideMark/>
          </w:tcPr>
          <w:p w14:paraId="55A958C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60607.44</w:t>
            </w:r>
          </w:p>
        </w:tc>
        <w:tc>
          <w:tcPr>
            <w:tcW w:w="1040" w:type="dxa"/>
            <w:tcBorders>
              <w:top w:val="nil"/>
              <w:left w:val="nil"/>
              <w:bottom w:val="single" w:sz="4" w:space="0" w:color="auto"/>
              <w:right w:val="single" w:sz="4" w:space="0" w:color="auto"/>
            </w:tcBorders>
            <w:shd w:val="clear" w:color="auto" w:fill="auto"/>
            <w:noWrap/>
            <w:vAlign w:val="bottom"/>
            <w:hideMark/>
          </w:tcPr>
          <w:p w14:paraId="5CC011D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0.88</w:t>
            </w:r>
          </w:p>
        </w:tc>
        <w:tc>
          <w:tcPr>
            <w:tcW w:w="1040" w:type="dxa"/>
            <w:tcBorders>
              <w:top w:val="nil"/>
              <w:left w:val="nil"/>
              <w:bottom w:val="single" w:sz="4" w:space="0" w:color="auto"/>
              <w:right w:val="single" w:sz="4" w:space="0" w:color="auto"/>
            </w:tcBorders>
            <w:shd w:val="clear" w:color="auto" w:fill="auto"/>
            <w:noWrap/>
            <w:vAlign w:val="bottom"/>
            <w:hideMark/>
          </w:tcPr>
          <w:p w14:paraId="4F78C0B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63081.21</w:t>
            </w:r>
          </w:p>
        </w:tc>
        <w:tc>
          <w:tcPr>
            <w:tcW w:w="1040" w:type="dxa"/>
            <w:tcBorders>
              <w:top w:val="nil"/>
              <w:left w:val="nil"/>
              <w:bottom w:val="single" w:sz="4" w:space="0" w:color="auto"/>
              <w:right w:val="single" w:sz="4" w:space="0" w:color="auto"/>
            </w:tcBorders>
            <w:shd w:val="clear" w:color="auto" w:fill="auto"/>
            <w:noWrap/>
            <w:vAlign w:val="bottom"/>
            <w:hideMark/>
          </w:tcPr>
          <w:p w14:paraId="6685157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0.88</w:t>
            </w:r>
          </w:p>
        </w:tc>
        <w:tc>
          <w:tcPr>
            <w:tcW w:w="1040" w:type="dxa"/>
            <w:tcBorders>
              <w:top w:val="nil"/>
              <w:left w:val="nil"/>
              <w:bottom w:val="single" w:sz="4" w:space="0" w:color="auto"/>
              <w:right w:val="single" w:sz="4" w:space="0" w:color="auto"/>
            </w:tcBorders>
            <w:shd w:val="clear" w:color="auto" w:fill="auto"/>
            <w:noWrap/>
            <w:vAlign w:val="bottom"/>
            <w:hideMark/>
          </w:tcPr>
          <w:p w14:paraId="1A96A91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123688.65</w:t>
            </w:r>
          </w:p>
        </w:tc>
        <w:tc>
          <w:tcPr>
            <w:tcW w:w="1040" w:type="dxa"/>
            <w:tcBorders>
              <w:top w:val="nil"/>
              <w:left w:val="nil"/>
              <w:bottom w:val="single" w:sz="4" w:space="0" w:color="auto"/>
              <w:right w:val="single" w:sz="4" w:space="0" w:color="auto"/>
            </w:tcBorders>
            <w:shd w:val="clear" w:color="auto" w:fill="auto"/>
            <w:noWrap/>
            <w:vAlign w:val="bottom"/>
            <w:hideMark/>
          </w:tcPr>
          <w:p w14:paraId="20E2A0A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1.76</w:t>
            </w:r>
          </w:p>
        </w:tc>
      </w:tr>
      <w:tr w:rsidR="001B2722" w:rsidRPr="00EE7A0B" w14:paraId="14D2E9E9"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C3A91B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D Ross</w:t>
            </w:r>
          </w:p>
        </w:tc>
        <w:tc>
          <w:tcPr>
            <w:tcW w:w="1040" w:type="dxa"/>
            <w:tcBorders>
              <w:top w:val="nil"/>
              <w:left w:val="nil"/>
              <w:bottom w:val="single" w:sz="4" w:space="0" w:color="auto"/>
              <w:right w:val="single" w:sz="4" w:space="0" w:color="auto"/>
            </w:tcBorders>
            <w:shd w:val="clear" w:color="auto" w:fill="auto"/>
            <w:noWrap/>
            <w:vAlign w:val="bottom"/>
            <w:hideMark/>
          </w:tcPr>
          <w:p w14:paraId="5DF4099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28555.69</w:t>
            </w:r>
          </w:p>
        </w:tc>
        <w:tc>
          <w:tcPr>
            <w:tcW w:w="1040" w:type="dxa"/>
            <w:tcBorders>
              <w:top w:val="nil"/>
              <w:left w:val="nil"/>
              <w:bottom w:val="single" w:sz="4" w:space="0" w:color="auto"/>
              <w:right w:val="single" w:sz="4" w:space="0" w:color="auto"/>
            </w:tcBorders>
            <w:shd w:val="clear" w:color="auto" w:fill="auto"/>
            <w:noWrap/>
            <w:vAlign w:val="bottom"/>
            <w:hideMark/>
          </w:tcPr>
          <w:p w14:paraId="7621D5D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0.50</w:t>
            </w:r>
          </w:p>
        </w:tc>
        <w:tc>
          <w:tcPr>
            <w:tcW w:w="1040" w:type="dxa"/>
            <w:tcBorders>
              <w:top w:val="nil"/>
              <w:left w:val="nil"/>
              <w:bottom w:val="single" w:sz="4" w:space="0" w:color="auto"/>
              <w:right w:val="single" w:sz="4" w:space="0" w:color="auto"/>
            </w:tcBorders>
            <w:shd w:val="clear" w:color="auto" w:fill="auto"/>
            <w:noWrap/>
            <w:vAlign w:val="bottom"/>
            <w:hideMark/>
          </w:tcPr>
          <w:p w14:paraId="0B15014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29721.23</w:t>
            </w:r>
          </w:p>
        </w:tc>
        <w:tc>
          <w:tcPr>
            <w:tcW w:w="1040" w:type="dxa"/>
            <w:tcBorders>
              <w:top w:val="nil"/>
              <w:left w:val="nil"/>
              <w:bottom w:val="single" w:sz="4" w:space="0" w:color="auto"/>
              <w:right w:val="single" w:sz="4" w:space="0" w:color="auto"/>
            </w:tcBorders>
            <w:shd w:val="clear" w:color="auto" w:fill="auto"/>
            <w:noWrap/>
            <w:vAlign w:val="bottom"/>
            <w:hideMark/>
          </w:tcPr>
          <w:p w14:paraId="3FDEE3E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0.50</w:t>
            </w:r>
          </w:p>
        </w:tc>
        <w:tc>
          <w:tcPr>
            <w:tcW w:w="1040" w:type="dxa"/>
            <w:tcBorders>
              <w:top w:val="nil"/>
              <w:left w:val="nil"/>
              <w:bottom w:val="single" w:sz="4" w:space="0" w:color="auto"/>
              <w:right w:val="single" w:sz="4" w:space="0" w:color="auto"/>
            </w:tcBorders>
            <w:shd w:val="clear" w:color="auto" w:fill="auto"/>
            <w:noWrap/>
            <w:vAlign w:val="bottom"/>
            <w:hideMark/>
          </w:tcPr>
          <w:p w14:paraId="64DABA7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58276.92</w:t>
            </w:r>
          </w:p>
        </w:tc>
        <w:tc>
          <w:tcPr>
            <w:tcW w:w="1040" w:type="dxa"/>
            <w:tcBorders>
              <w:top w:val="nil"/>
              <w:left w:val="nil"/>
              <w:bottom w:val="single" w:sz="4" w:space="0" w:color="auto"/>
              <w:right w:val="single" w:sz="4" w:space="0" w:color="auto"/>
            </w:tcBorders>
            <w:shd w:val="clear" w:color="auto" w:fill="auto"/>
            <w:noWrap/>
            <w:vAlign w:val="bottom"/>
            <w:hideMark/>
          </w:tcPr>
          <w:p w14:paraId="36311A8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r>
      <w:tr w:rsidR="001B2722" w:rsidRPr="00EE7A0B" w14:paraId="5733C704"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A644CB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J Sykes</w:t>
            </w:r>
          </w:p>
        </w:tc>
        <w:tc>
          <w:tcPr>
            <w:tcW w:w="1040" w:type="dxa"/>
            <w:tcBorders>
              <w:top w:val="nil"/>
              <w:left w:val="nil"/>
              <w:bottom w:val="single" w:sz="4" w:space="0" w:color="auto"/>
              <w:right w:val="single" w:sz="4" w:space="0" w:color="auto"/>
            </w:tcBorders>
            <w:shd w:val="clear" w:color="auto" w:fill="auto"/>
            <w:noWrap/>
            <w:vAlign w:val="bottom"/>
            <w:hideMark/>
          </w:tcPr>
          <w:p w14:paraId="74DFBD6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7138.97</w:t>
            </w:r>
          </w:p>
        </w:tc>
        <w:tc>
          <w:tcPr>
            <w:tcW w:w="1040" w:type="dxa"/>
            <w:tcBorders>
              <w:top w:val="nil"/>
              <w:left w:val="nil"/>
              <w:bottom w:val="single" w:sz="4" w:space="0" w:color="auto"/>
              <w:right w:val="single" w:sz="4" w:space="0" w:color="auto"/>
            </w:tcBorders>
            <w:shd w:val="clear" w:color="auto" w:fill="auto"/>
            <w:noWrap/>
            <w:vAlign w:val="bottom"/>
            <w:hideMark/>
          </w:tcPr>
          <w:p w14:paraId="4671155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0.12</w:t>
            </w:r>
          </w:p>
        </w:tc>
        <w:tc>
          <w:tcPr>
            <w:tcW w:w="1040" w:type="dxa"/>
            <w:tcBorders>
              <w:top w:val="nil"/>
              <w:left w:val="nil"/>
              <w:bottom w:val="single" w:sz="4" w:space="0" w:color="auto"/>
              <w:right w:val="single" w:sz="4" w:space="0" w:color="auto"/>
            </w:tcBorders>
            <w:shd w:val="clear" w:color="auto" w:fill="auto"/>
            <w:noWrap/>
            <w:vAlign w:val="bottom"/>
            <w:hideMark/>
          </w:tcPr>
          <w:p w14:paraId="7B4D9CF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7430.35</w:t>
            </w:r>
          </w:p>
        </w:tc>
        <w:tc>
          <w:tcPr>
            <w:tcW w:w="1040" w:type="dxa"/>
            <w:tcBorders>
              <w:top w:val="nil"/>
              <w:left w:val="nil"/>
              <w:bottom w:val="single" w:sz="4" w:space="0" w:color="auto"/>
              <w:right w:val="single" w:sz="4" w:space="0" w:color="auto"/>
            </w:tcBorders>
            <w:shd w:val="clear" w:color="auto" w:fill="auto"/>
            <w:noWrap/>
            <w:vAlign w:val="bottom"/>
            <w:hideMark/>
          </w:tcPr>
          <w:p w14:paraId="6B8BF6E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0.12</w:t>
            </w:r>
          </w:p>
        </w:tc>
        <w:tc>
          <w:tcPr>
            <w:tcW w:w="1040" w:type="dxa"/>
            <w:tcBorders>
              <w:top w:val="nil"/>
              <w:left w:val="nil"/>
              <w:bottom w:val="single" w:sz="4" w:space="0" w:color="auto"/>
              <w:right w:val="single" w:sz="4" w:space="0" w:color="auto"/>
            </w:tcBorders>
            <w:shd w:val="clear" w:color="auto" w:fill="auto"/>
            <w:noWrap/>
            <w:vAlign w:val="bottom"/>
            <w:hideMark/>
          </w:tcPr>
          <w:p w14:paraId="738B5B2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14569.32</w:t>
            </w:r>
          </w:p>
        </w:tc>
        <w:tc>
          <w:tcPr>
            <w:tcW w:w="1040" w:type="dxa"/>
            <w:tcBorders>
              <w:top w:val="nil"/>
              <w:left w:val="nil"/>
              <w:bottom w:val="single" w:sz="4" w:space="0" w:color="auto"/>
              <w:right w:val="single" w:sz="4" w:space="0" w:color="auto"/>
            </w:tcBorders>
            <w:shd w:val="clear" w:color="auto" w:fill="auto"/>
            <w:noWrap/>
            <w:vAlign w:val="bottom"/>
            <w:hideMark/>
          </w:tcPr>
          <w:p w14:paraId="443598C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0.24</w:t>
            </w:r>
          </w:p>
        </w:tc>
      </w:tr>
      <w:tr w:rsidR="001B2722" w:rsidRPr="00EE7A0B" w14:paraId="04D88E61"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866B66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 new posts</w:t>
            </w:r>
          </w:p>
        </w:tc>
        <w:tc>
          <w:tcPr>
            <w:tcW w:w="1040" w:type="dxa"/>
            <w:tcBorders>
              <w:top w:val="nil"/>
              <w:left w:val="nil"/>
              <w:bottom w:val="single" w:sz="4" w:space="0" w:color="auto"/>
              <w:right w:val="single" w:sz="4" w:space="0" w:color="auto"/>
            </w:tcBorders>
            <w:shd w:val="clear" w:color="auto" w:fill="auto"/>
            <w:noWrap/>
            <w:vAlign w:val="bottom"/>
            <w:hideMark/>
          </w:tcPr>
          <w:p w14:paraId="1771428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173244.36</w:t>
            </w:r>
          </w:p>
        </w:tc>
        <w:tc>
          <w:tcPr>
            <w:tcW w:w="1040" w:type="dxa"/>
            <w:tcBorders>
              <w:top w:val="nil"/>
              <w:left w:val="nil"/>
              <w:bottom w:val="single" w:sz="4" w:space="0" w:color="auto"/>
              <w:right w:val="single" w:sz="4" w:space="0" w:color="auto"/>
            </w:tcBorders>
            <w:shd w:val="clear" w:color="auto" w:fill="auto"/>
            <w:noWrap/>
            <w:vAlign w:val="bottom"/>
            <w:hideMark/>
          </w:tcPr>
          <w:p w14:paraId="6F10E65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2.95</w:t>
            </w:r>
          </w:p>
        </w:tc>
        <w:tc>
          <w:tcPr>
            <w:tcW w:w="1040" w:type="dxa"/>
            <w:tcBorders>
              <w:top w:val="nil"/>
              <w:left w:val="nil"/>
              <w:bottom w:val="single" w:sz="4" w:space="0" w:color="auto"/>
              <w:right w:val="single" w:sz="4" w:space="0" w:color="auto"/>
            </w:tcBorders>
            <w:shd w:val="clear" w:color="auto" w:fill="auto"/>
            <w:noWrap/>
            <w:vAlign w:val="bottom"/>
            <w:hideMark/>
          </w:tcPr>
          <w:p w14:paraId="766085A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179596.61</w:t>
            </w:r>
          </w:p>
        </w:tc>
        <w:tc>
          <w:tcPr>
            <w:tcW w:w="1040" w:type="dxa"/>
            <w:tcBorders>
              <w:top w:val="nil"/>
              <w:left w:val="nil"/>
              <w:bottom w:val="single" w:sz="4" w:space="0" w:color="auto"/>
              <w:right w:val="single" w:sz="4" w:space="0" w:color="auto"/>
            </w:tcBorders>
            <w:shd w:val="clear" w:color="auto" w:fill="auto"/>
            <w:noWrap/>
            <w:vAlign w:val="bottom"/>
            <w:hideMark/>
          </w:tcPr>
          <w:p w14:paraId="6FF3EB1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2.95</w:t>
            </w:r>
          </w:p>
        </w:tc>
        <w:tc>
          <w:tcPr>
            <w:tcW w:w="1040" w:type="dxa"/>
            <w:tcBorders>
              <w:top w:val="nil"/>
              <w:left w:val="nil"/>
              <w:bottom w:val="single" w:sz="4" w:space="0" w:color="auto"/>
              <w:right w:val="single" w:sz="4" w:space="0" w:color="auto"/>
            </w:tcBorders>
            <w:shd w:val="clear" w:color="auto" w:fill="auto"/>
            <w:noWrap/>
            <w:vAlign w:val="bottom"/>
            <w:hideMark/>
          </w:tcPr>
          <w:p w14:paraId="7B8E138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352840.97</w:t>
            </w:r>
          </w:p>
        </w:tc>
        <w:tc>
          <w:tcPr>
            <w:tcW w:w="1040" w:type="dxa"/>
            <w:tcBorders>
              <w:top w:val="nil"/>
              <w:left w:val="nil"/>
              <w:bottom w:val="single" w:sz="4" w:space="0" w:color="auto"/>
              <w:right w:val="single" w:sz="4" w:space="0" w:color="auto"/>
            </w:tcBorders>
            <w:shd w:val="clear" w:color="auto" w:fill="auto"/>
            <w:noWrap/>
            <w:vAlign w:val="bottom"/>
            <w:hideMark/>
          </w:tcPr>
          <w:p w14:paraId="149074A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5.91</w:t>
            </w:r>
          </w:p>
        </w:tc>
      </w:tr>
      <w:tr w:rsidR="001B2722" w:rsidRPr="00EE7A0B" w14:paraId="1B7B3C8C"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DAD2F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1FDB27C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138595.48</w:t>
            </w:r>
          </w:p>
        </w:tc>
        <w:tc>
          <w:tcPr>
            <w:tcW w:w="1040" w:type="dxa"/>
            <w:tcBorders>
              <w:top w:val="nil"/>
              <w:left w:val="nil"/>
              <w:bottom w:val="single" w:sz="4" w:space="0" w:color="auto"/>
              <w:right w:val="single" w:sz="4" w:space="0" w:color="auto"/>
            </w:tcBorders>
            <w:shd w:val="clear" w:color="auto" w:fill="auto"/>
            <w:noWrap/>
            <w:vAlign w:val="bottom"/>
            <w:hideMark/>
          </w:tcPr>
          <w:p w14:paraId="3591573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3CC58C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143677.29</w:t>
            </w:r>
          </w:p>
        </w:tc>
        <w:tc>
          <w:tcPr>
            <w:tcW w:w="1040" w:type="dxa"/>
            <w:tcBorders>
              <w:top w:val="nil"/>
              <w:left w:val="nil"/>
              <w:bottom w:val="single" w:sz="4" w:space="0" w:color="auto"/>
              <w:right w:val="single" w:sz="4" w:space="0" w:color="auto"/>
            </w:tcBorders>
            <w:shd w:val="clear" w:color="auto" w:fill="auto"/>
            <w:noWrap/>
            <w:vAlign w:val="bottom"/>
            <w:hideMark/>
          </w:tcPr>
          <w:p w14:paraId="7176F58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BB5319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282272.78</w:t>
            </w:r>
          </w:p>
        </w:tc>
        <w:tc>
          <w:tcPr>
            <w:tcW w:w="1040" w:type="dxa"/>
            <w:tcBorders>
              <w:top w:val="nil"/>
              <w:left w:val="nil"/>
              <w:bottom w:val="single" w:sz="4" w:space="0" w:color="auto"/>
              <w:right w:val="single" w:sz="4" w:space="0" w:color="auto"/>
            </w:tcBorders>
            <w:shd w:val="clear" w:color="auto" w:fill="auto"/>
            <w:noWrap/>
            <w:vAlign w:val="bottom"/>
            <w:hideMark/>
          </w:tcPr>
          <w:p w14:paraId="713BBAD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4C8BFB8A"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CE7F2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9EFFEA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708916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3EBEDC4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3B14A08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15F18A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840E48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25746E38"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3DB79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costs</w:t>
            </w:r>
          </w:p>
        </w:tc>
        <w:tc>
          <w:tcPr>
            <w:tcW w:w="1040" w:type="dxa"/>
            <w:tcBorders>
              <w:top w:val="nil"/>
              <w:left w:val="nil"/>
              <w:bottom w:val="single" w:sz="4" w:space="0" w:color="auto"/>
              <w:right w:val="single" w:sz="4" w:space="0" w:color="auto"/>
            </w:tcBorders>
            <w:shd w:val="clear" w:color="auto" w:fill="auto"/>
            <w:noWrap/>
            <w:vAlign w:val="bottom"/>
            <w:hideMark/>
          </w:tcPr>
          <w:p w14:paraId="27B83F1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62595A8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18F1D81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10FB99F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1F4D4CC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738737C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r>
      <w:tr w:rsidR="001B2722" w:rsidRPr="00EE7A0B" w14:paraId="1CAC2B4C"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EB51D6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Travel and subsistence</w:t>
            </w:r>
          </w:p>
        </w:tc>
        <w:tc>
          <w:tcPr>
            <w:tcW w:w="1040" w:type="dxa"/>
            <w:tcBorders>
              <w:top w:val="nil"/>
              <w:left w:val="nil"/>
              <w:bottom w:val="single" w:sz="4" w:space="0" w:color="auto"/>
              <w:right w:val="single" w:sz="4" w:space="0" w:color="auto"/>
            </w:tcBorders>
            <w:shd w:val="clear" w:color="auto" w:fill="auto"/>
            <w:noWrap/>
            <w:vAlign w:val="bottom"/>
            <w:hideMark/>
          </w:tcPr>
          <w:p w14:paraId="0535E81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12150.00</w:t>
            </w:r>
          </w:p>
        </w:tc>
        <w:tc>
          <w:tcPr>
            <w:tcW w:w="1040" w:type="dxa"/>
            <w:tcBorders>
              <w:top w:val="nil"/>
              <w:left w:val="nil"/>
              <w:bottom w:val="single" w:sz="4" w:space="0" w:color="auto"/>
              <w:right w:val="single" w:sz="4" w:space="0" w:color="auto"/>
            </w:tcBorders>
            <w:shd w:val="clear" w:color="auto" w:fill="auto"/>
            <w:noWrap/>
            <w:vAlign w:val="bottom"/>
            <w:hideMark/>
          </w:tcPr>
          <w:p w14:paraId="00147A2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9720.00</w:t>
            </w:r>
          </w:p>
        </w:tc>
        <w:tc>
          <w:tcPr>
            <w:tcW w:w="1040" w:type="dxa"/>
            <w:tcBorders>
              <w:top w:val="nil"/>
              <w:left w:val="nil"/>
              <w:bottom w:val="single" w:sz="4" w:space="0" w:color="auto"/>
              <w:right w:val="single" w:sz="4" w:space="0" w:color="auto"/>
            </w:tcBorders>
            <w:shd w:val="clear" w:color="auto" w:fill="auto"/>
            <w:noWrap/>
            <w:vAlign w:val="bottom"/>
            <w:hideMark/>
          </w:tcPr>
          <w:p w14:paraId="2C9F7A9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28350.00</w:t>
            </w:r>
          </w:p>
        </w:tc>
        <w:tc>
          <w:tcPr>
            <w:tcW w:w="1040" w:type="dxa"/>
            <w:tcBorders>
              <w:top w:val="nil"/>
              <w:left w:val="nil"/>
              <w:bottom w:val="single" w:sz="4" w:space="0" w:color="auto"/>
              <w:right w:val="single" w:sz="4" w:space="0" w:color="auto"/>
            </w:tcBorders>
            <w:shd w:val="clear" w:color="auto" w:fill="auto"/>
            <w:noWrap/>
            <w:vAlign w:val="bottom"/>
            <w:hideMark/>
          </w:tcPr>
          <w:p w14:paraId="7D2FE5A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22680.00</w:t>
            </w:r>
          </w:p>
        </w:tc>
        <w:tc>
          <w:tcPr>
            <w:tcW w:w="1040" w:type="dxa"/>
            <w:tcBorders>
              <w:top w:val="nil"/>
              <w:left w:val="nil"/>
              <w:bottom w:val="single" w:sz="4" w:space="0" w:color="auto"/>
              <w:right w:val="single" w:sz="4" w:space="0" w:color="auto"/>
            </w:tcBorders>
            <w:shd w:val="clear" w:color="auto" w:fill="auto"/>
            <w:noWrap/>
            <w:vAlign w:val="bottom"/>
            <w:hideMark/>
          </w:tcPr>
          <w:p w14:paraId="318B030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40500.00</w:t>
            </w:r>
          </w:p>
        </w:tc>
        <w:tc>
          <w:tcPr>
            <w:tcW w:w="1040" w:type="dxa"/>
            <w:tcBorders>
              <w:top w:val="nil"/>
              <w:left w:val="nil"/>
              <w:bottom w:val="single" w:sz="4" w:space="0" w:color="auto"/>
              <w:right w:val="single" w:sz="4" w:space="0" w:color="auto"/>
            </w:tcBorders>
            <w:shd w:val="clear" w:color="auto" w:fill="auto"/>
            <w:noWrap/>
            <w:vAlign w:val="bottom"/>
            <w:hideMark/>
          </w:tcPr>
          <w:p w14:paraId="3CFEF93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32400.00</w:t>
            </w:r>
          </w:p>
        </w:tc>
      </w:tr>
      <w:tr w:rsidR="001B2722" w:rsidRPr="00EE7A0B" w14:paraId="5F400AE7"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405B47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DI</w:t>
            </w:r>
          </w:p>
        </w:tc>
        <w:tc>
          <w:tcPr>
            <w:tcW w:w="1040" w:type="dxa"/>
            <w:tcBorders>
              <w:top w:val="nil"/>
              <w:left w:val="nil"/>
              <w:bottom w:val="single" w:sz="4" w:space="0" w:color="auto"/>
              <w:right w:val="single" w:sz="4" w:space="0" w:color="auto"/>
            </w:tcBorders>
            <w:shd w:val="clear" w:color="auto" w:fill="auto"/>
            <w:noWrap/>
            <w:vAlign w:val="bottom"/>
            <w:hideMark/>
          </w:tcPr>
          <w:p w14:paraId="39E7FE8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63784.00</w:t>
            </w:r>
          </w:p>
        </w:tc>
        <w:tc>
          <w:tcPr>
            <w:tcW w:w="1040" w:type="dxa"/>
            <w:tcBorders>
              <w:top w:val="nil"/>
              <w:left w:val="nil"/>
              <w:bottom w:val="single" w:sz="4" w:space="0" w:color="auto"/>
              <w:right w:val="single" w:sz="4" w:space="0" w:color="auto"/>
            </w:tcBorders>
            <w:shd w:val="clear" w:color="auto" w:fill="auto"/>
            <w:noWrap/>
            <w:vAlign w:val="bottom"/>
            <w:hideMark/>
          </w:tcPr>
          <w:p w14:paraId="141BA88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51027.20</w:t>
            </w:r>
          </w:p>
        </w:tc>
        <w:tc>
          <w:tcPr>
            <w:tcW w:w="1040" w:type="dxa"/>
            <w:tcBorders>
              <w:top w:val="nil"/>
              <w:left w:val="nil"/>
              <w:bottom w:val="single" w:sz="4" w:space="0" w:color="auto"/>
              <w:right w:val="single" w:sz="4" w:space="0" w:color="auto"/>
            </w:tcBorders>
            <w:shd w:val="clear" w:color="auto" w:fill="auto"/>
            <w:noWrap/>
            <w:vAlign w:val="bottom"/>
            <w:hideMark/>
          </w:tcPr>
          <w:p w14:paraId="041E159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27336.00</w:t>
            </w:r>
          </w:p>
        </w:tc>
        <w:tc>
          <w:tcPr>
            <w:tcW w:w="1040" w:type="dxa"/>
            <w:tcBorders>
              <w:top w:val="nil"/>
              <w:left w:val="nil"/>
              <w:bottom w:val="single" w:sz="4" w:space="0" w:color="auto"/>
              <w:right w:val="single" w:sz="4" w:space="0" w:color="auto"/>
            </w:tcBorders>
            <w:shd w:val="clear" w:color="auto" w:fill="auto"/>
            <w:noWrap/>
            <w:vAlign w:val="bottom"/>
            <w:hideMark/>
          </w:tcPr>
          <w:p w14:paraId="112E4E8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21868.80</w:t>
            </w:r>
          </w:p>
        </w:tc>
        <w:tc>
          <w:tcPr>
            <w:tcW w:w="1040" w:type="dxa"/>
            <w:tcBorders>
              <w:top w:val="nil"/>
              <w:left w:val="nil"/>
              <w:bottom w:val="single" w:sz="4" w:space="0" w:color="auto"/>
              <w:right w:val="single" w:sz="4" w:space="0" w:color="auto"/>
            </w:tcBorders>
            <w:shd w:val="clear" w:color="auto" w:fill="auto"/>
            <w:noWrap/>
            <w:vAlign w:val="bottom"/>
            <w:hideMark/>
          </w:tcPr>
          <w:p w14:paraId="3887EF6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91120.00</w:t>
            </w:r>
          </w:p>
        </w:tc>
        <w:tc>
          <w:tcPr>
            <w:tcW w:w="1040" w:type="dxa"/>
            <w:tcBorders>
              <w:top w:val="nil"/>
              <w:left w:val="nil"/>
              <w:bottom w:val="single" w:sz="4" w:space="0" w:color="auto"/>
              <w:right w:val="single" w:sz="4" w:space="0" w:color="auto"/>
            </w:tcBorders>
            <w:shd w:val="clear" w:color="auto" w:fill="auto"/>
            <w:noWrap/>
            <w:vAlign w:val="bottom"/>
            <w:hideMark/>
          </w:tcPr>
          <w:p w14:paraId="51F92CF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72896.00</w:t>
            </w:r>
          </w:p>
        </w:tc>
      </w:tr>
      <w:tr w:rsidR="001B2722" w:rsidRPr="00EE7A0B" w14:paraId="033D53C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EF18B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DA</w:t>
            </w:r>
          </w:p>
        </w:tc>
        <w:tc>
          <w:tcPr>
            <w:tcW w:w="1040" w:type="dxa"/>
            <w:tcBorders>
              <w:top w:val="nil"/>
              <w:left w:val="nil"/>
              <w:bottom w:val="single" w:sz="4" w:space="0" w:color="auto"/>
              <w:right w:val="single" w:sz="4" w:space="0" w:color="auto"/>
            </w:tcBorders>
            <w:shd w:val="clear" w:color="auto" w:fill="auto"/>
            <w:noWrap/>
            <w:vAlign w:val="bottom"/>
            <w:hideMark/>
          </w:tcPr>
          <w:p w14:paraId="0D93BAF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21447.92</w:t>
            </w:r>
          </w:p>
        </w:tc>
        <w:tc>
          <w:tcPr>
            <w:tcW w:w="1040" w:type="dxa"/>
            <w:tcBorders>
              <w:top w:val="nil"/>
              <w:left w:val="nil"/>
              <w:bottom w:val="single" w:sz="4" w:space="0" w:color="auto"/>
              <w:right w:val="single" w:sz="4" w:space="0" w:color="auto"/>
            </w:tcBorders>
            <w:shd w:val="clear" w:color="auto" w:fill="auto"/>
            <w:noWrap/>
            <w:vAlign w:val="bottom"/>
            <w:hideMark/>
          </w:tcPr>
          <w:p w14:paraId="777835B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17158.34</w:t>
            </w:r>
          </w:p>
        </w:tc>
        <w:tc>
          <w:tcPr>
            <w:tcW w:w="1040" w:type="dxa"/>
            <w:tcBorders>
              <w:top w:val="nil"/>
              <w:left w:val="nil"/>
              <w:bottom w:val="single" w:sz="4" w:space="0" w:color="auto"/>
              <w:right w:val="single" w:sz="4" w:space="0" w:color="auto"/>
            </w:tcBorders>
            <w:shd w:val="clear" w:color="auto" w:fill="auto"/>
            <w:noWrap/>
            <w:vAlign w:val="bottom"/>
            <w:hideMark/>
          </w:tcPr>
          <w:p w14:paraId="59B1E98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21447.92</w:t>
            </w:r>
          </w:p>
        </w:tc>
        <w:tc>
          <w:tcPr>
            <w:tcW w:w="1040" w:type="dxa"/>
            <w:tcBorders>
              <w:top w:val="nil"/>
              <w:left w:val="nil"/>
              <w:bottom w:val="single" w:sz="4" w:space="0" w:color="auto"/>
              <w:right w:val="single" w:sz="4" w:space="0" w:color="auto"/>
            </w:tcBorders>
            <w:shd w:val="clear" w:color="auto" w:fill="auto"/>
            <w:noWrap/>
            <w:vAlign w:val="bottom"/>
            <w:hideMark/>
          </w:tcPr>
          <w:p w14:paraId="19599D1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17158.34</w:t>
            </w:r>
          </w:p>
        </w:tc>
        <w:tc>
          <w:tcPr>
            <w:tcW w:w="1040" w:type="dxa"/>
            <w:tcBorders>
              <w:top w:val="nil"/>
              <w:left w:val="nil"/>
              <w:bottom w:val="single" w:sz="4" w:space="0" w:color="auto"/>
              <w:right w:val="single" w:sz="4" w:space="0" w:color="auto"/>
            </w:tcBorders>
            <w:shd w:val="clear" w:color="auto" w:fill="auto"/>
            <w:noWrap/>
            <w:vAlign w:val="bottom"/>
            <w:hideMark/>
          </w:tcPr>
          <w:p w14:paraId="1DEB5CA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42895.84</w:t>
            </w:r>
          </w:p>
        </w:tc>
        <w:tc>
          <w:tcPr>
            <w:tcW w:w="1040" w:type="dxa"/>
            <w:tcBorders>
              <w:top w:val="nil"/>
              <w:left w:val="nil"/>
              <w:bottom w:val="single" w:sz="4" w:space="0" w:color="auto"/>
              <w:right w:val="single" w:sz="4" w:space="0" w:color="auto"/>
            </w:tcBorders>
            <w:shd w:val="clear" w:color="auto" w:fill="auto"/>
            <w:noWrap/>
            <w:vAlign w:val="bottom"/>
            <w:hideMark/>
          </w:tcPr>
          <w:p w14:paraId="694E7DC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34316.67</w:t>
            </w:r>
          </w:p>
        </w:tc>
      </w:tr>
      <w:tr w:rsidR="001B2722" w:rsidRPr="00EE7A0B" w14:paraId="0DFF8109"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2C4C50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Estate costs</w:t>
            </w:r>
          </w:p>
        </w:tc>
        <w:tc>
          <w:tcPr>
            <w:tcW w:w="1040" w:type="dxa"/>
            <w:tcBorders>
              <w:top w:val="nil"/>
              <w:left w:val="nil"/>
              <w:bottom w:val="single" w:sz="4" w:space="0" w:color="auto"/>
              <w:right w:val="single" w:sz="4" w:space="0" w:color="auto"/>
            </w:tcBorders>
            <w:shd w:val="clear" w:color="auto" w:fill="auto"/>
            <w:noWrap/>
            <w:vAlign w:val="bottom"/>
            <w:hideMark/>
          </w:tcPr>
          <w:p w14:paraId="31C66F9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32185.14</w:t>
            </w:r>
          </w:p>
        </w:tc>
        <w:tc>
          <w:tcPr>
            <w:tcW w:w="1040" w:type="dxa"/>
            <w:tcBorders>
              <w:top w:val="nil"/>
              <w:left w:val="nil"/>
              <w:bottom w:val="single" w:sz="4" w:space="0" w:color="auto"/>
              <w:right w:val="single" w:sz="4" w:space="0" w:color="auto"/>
            </w:tcBorders>
            <w:shd w:val="clear" w:color="auto" w:fill="auto"/>
            <w:noWrap/>
            <w:vAlign w:val="bottom"/>
            <w:hideMark/>
          </w:tcPr>
          <w:p w14:paraId="24B2BAA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25748.11</w:t>
            </w:r>
          </w:p>
        </w:tc>
        <w:tc>
          <w:tcPr>
            <w:tcW w:w="1040" w:type="dxa"/>
            <w:tcBorders>
              <w:top w:val="nil"/>
              <w:left w:val="nil"/>
              <w:bottom w:val="single" w:sz="4" w:space="0" w:color="auto"/>
              <w:right w:val="single" w:sz="4" w:space="0" w:color="auto"/>
            </w:tcBorders>
            <w:shd w:val="clear" w:color="auto" w:fill="auto"/>
            <w:noWrap/>
            <w:vAlign w:val="bottom"/>
            <w:hideMark/>
          </w:tcPr>
          <w:p w14:paraId="77AEB21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32185.14</w:t>
            </w:r>
          </w:p>
        </w:tc>
        <w:tc>
          <w:tcPr>
            <w:tcW w:w="1040" w:type="dxa"/>
            <w:tcBorders>
              <w:top w:val="nil"/>
              <w:left w:val="nil"/>
              <w:bottom w:val="single" w:sz="4" w:space="0" w:color="auto"/>
              <w:right w:val="single" w:sz="4" w:space="0" w:color="auto"/>
            </w:tcBorders>
            <w:shd w:val="clear" w:color="auto" w:fill="auto"/>
            <w:noWrap/>
            <w:vAlign w:val="bottom"/>
            <w:hideMark/>
          </w:tcPr>
          <w:p w14:paraId="03F3030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25748.11</w:t>
            </w:r>
          </w:p>
        </w:tc>
        <w:tc>
          <w:tcPr>
            <w:tcW w:w="1040" w:type="dxa"/>
            <w:tcBorders>
              <w:top w:val="nil"/>
              <w:left w:val="nil"/>
              <w:bottom w:val="single" w:sz="4" w:space="0" w:color="auto"/>
              <w:right w:val="single" w:sz="4" w:space="0" w:color="auto"/>
            </w:tcBorders>
            <w:shd w:val="clear" w:color="auto" w:fill="auto"/>
            <w:noWrap/>
            <w:vAlign w:val="bottom"/>
            <w:hideMark/>
          </w:tcPr>
          <w:p w14:paraId="1CC737E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64370.28</w:t>
            </w:r>
          </w:p>
        </w:tc>
        <w:tc>
          <w:tcPr>
            <w:tcW w:w="1040" w:type="dxa"/>
            <w:tcBorders>
              <w:top w:val="nil"/>
              <w:left w:val="nil"/>
              <w:bottom w:val="single" w:sz="4" w:space="0" w:color="auto"/>
              <w:right w:val="single" w:sz="4" w:space="0" w:color="auto"/>
            </w:tcBorders>
            <w:shd w:val="clear" w:color="auto" w:fill="auto"/>
            <w:noWrap/>
            <w:vAlign w:val="bottom"/>
            <w:hideMark/>
          </w:tcPr>
          <w:p w14:paraId="21B73F2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51496.22</w:t>
            </w:r>
          </w:p>
        </w:tc>
      </w:tr>
      <w:tr w:rsidR="001B2722" w:rsidRPr="00EE7A0B" w14:paraId="5EF2120B"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E05E80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Indirect costs</w:t>
            </w:r>
          </w:p>
        </w:tc>
        <w:tc>
          <w:tcPr>
            <w:tcW w:w="1040" w:type="dxa"/>
            <w:tcBorders>
              <w:top w:val="nil"/>
              <w:left w:val="nil"/>
              <w:bottom w:val="single" w:sz="4" w:space="0" w:color="auto"/>
              <w:right w:val="single" w:sz="4" w:space="0" w:color="auto"/>
            </w:tcBorders>
            <w:shd w:val="clear" w:color="auto" w:fill="auto"/>
            <w:noWrap/>
            <w:vAlign w:val="bottom"/>
            <w:hideMark/>
          </w:tcPr>
          <w:p w14:paraId="63A2F90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99692.94</w:t>
            </w:r>
          </w:p>
        </w:tc>
        <w:tc>
          <w:tcPr>
            <w:tcW w:w="1040" w:type="dxa"/>
            <w:tcBorders>
              <w:top w:val="nil"/>
              <w:left w:val="nil"/>
              <w:bottom w:val="single" w:sz="4" w:space="0" w:color="auto"/>
              <w:right w:val="single" w:sz="4" w:space="0" w:color="auto"/>
            </w:tcBorders>
            <w:shd w:val="clear" w:color="auto" w:fill="auto"/>
            <w:noWrap/>
            <w:vAlign w:val="bottom"/>
            <w:hideMark/>
          </w:tcPr>
          <w:p w14:paraId="7E38935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79754.35</w:t>
            </w:r>
          </w:p>
        </w:tc>
        <w:tc>
          <w:tcPr>
            <w:tcW w:w="1040" w:type="dxa"/>
            <w:tcBorders>
              <w:top w:val="nil"/>
              <w:left w:val="nil"/>
              <w:bottom w:val="single" w:sz="4" w:space="0" w:color="auto"/>
              <w:right w:val="single" w:sz="4" w:space="0" w:color="auto"/>
            </w:tcBorders>
            <w:shd w:val="clear" w:color="auto" w:fill="auto"/>
            <w:noWrap/>
            <w:vAlign w:val="bottom"/>
            <w:hideMark/>
          </w:tcPr>
          <w:p w14:paraId="5B79CFA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99692.94</w:t>
            </w:r>
          </w:p>
        </w:tc>
        <w:tc>
          <w:tcPr>
            <w:tcW w:w="1040" w:type="dxa"/>
            <w:tcBorders>
              <w:top w:val="nil"/>
              <w:left w:val="nil"/>
              <w:bottom w:val="single" w:sz="4" w:space="0" w:color="auto"/>
              <w:right w:val="single" w:sz="4" w:space="0" w:color="auto"/>
            </w:tcBorders>
            <w:shd w:val="clear" w:color="auto" w:fill="auto"/>
            <w:noWrap/>
            <w:vAlign w:val="bottom"/>
            <w:hideMark/>
          </w:tcPr>
          <w:p w14:paraId="6B20A33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79754.35</w:t>
            </w:r>
          </w:p>
        </w:tc>
        <w:tc>
          <w:tcPr>
            <w:tcW w:w="1040" w:type="dxa"/>
            <w:tcBorders>
              <w:top w:val="nil"/>
              <w:left w:val="nil"/>
              <w:bottom w:val="single" w:sz="4" w:space="0" w:color="auto"/>
              <w:right w:val="single" w:sz="4" w:space="0" w:color="auto"/>
            </w:tcBorders>
            <w:shd w:val="clear" w:color="auto" w:fill="auto"/>
            <w:noWrap/>
            <w:vAlign w:val="bottom"/>
            <w:hideMark/>
          </w:tcPr>
          <w:p w14:paraId="5E227BD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199385.88</w:t>
            </w:r>
          </w:p>
        </w:tc>
        <w:tc>
          <w:tcPr>
            <w:tcW w:w="1040" w:type="dxa"/>
            <w:tcBorders>
              <w:top w:val="nil"/>
              <w:left w:val="nil"/>
              <w:bottom w:val="single" w:sz="4" w:space="0" w:color="auto"/>
              <w:right w:val="single" w:sz="4" w:space="0" w:color="auto"/>
            </w:tcBorders>
            <w:shd w:val="clear" w:color="auto" w:fill="auto"/>
            <w:noWrap/>
            <w:vAlign w:val="bottom"/>
            <w:hideMark/>
          </w:tcPr>
          <w:p w14:paraId="6BF6323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159508.70</w:t>
            </w:r>
          </w:p>
        </w:tc>
      </w:tr>
      <w:tr w:rsidR="001B2722" w:rsidRPr="00EE7A0B" w14:paraId="15579BAD"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AB1FB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c>
          <w:tcPr>
            <w:tcW w:w="1040" w:type="dxa"/>
            <w:tcBorders>
              <w:top w:val="nil"/>
              <w:left w:val="nil"/>
              <w:bottom w:val="single" w:sz="4" w:space="0" w:color="auto"/>
              <w:right w:val="single" w:sz="4" w:space="0" w:color="auto"/>
            </w:tcBorders>
            <w:shd w:val="clear" w:color="auto" w:fill="auto"/>
            <w:noWrap/>
            <w:vAlign w:val="bottom"/>
            <w:hideMark/>
          </w:tcPr>
          <w:p w14:paraId="4AEC82A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229260.00</w:t>
            </w:r>
          </w:p>
        </w:tc>
        <w:tc>
          <w:tcPr>
            <w:tcW w:w="1040" w:type="dxa"/>
            <w:tcBorders>
              <w:top w:val="nil"/>
              <w:left w:val="nil"/>
              <w:bottom w:val="single" w:sz="4" w:space="0" w:color="auto"/>
              <w:right w:val="single" w:sz="4" w:space="0" w:color="auto"/>
            </w:tcBorders>
            <w:shd w:val="clear" w:color="auto" w:fill="auto"/>
            <w:noWrap/>
            <w:vAlign w:val="bottom"/>
            <w:hideMark/>
          </w:tcPr>
          <w:p w14:paraId="6E5D0BF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183408.00</w:t>
            </w:r>
          </w:p>
        </w:tc>
        <w:tc>
          <w:tcPr>
            <w:tcW w:w="1040" w:type="dxa"/>
            <w:tcBorders>
              <w:top w:val="nil"/>
              <w:left w:val="nil"/>
              <w:bottom w:val="single" w:sz="4" w:space="0" w:color="auto"/>
              <w:right w:val="single" w:sz="4" w:space="0" w:color="auto"/>
            </w:tcBorders>
            <w:shd w:val="clear" w:color="auto" w:fill="auto"/>
            <w:noWrap/>
            <w:vAlign w:val="bottom"/>
            <w:hideMark/>
          </w:tcPr>
          <w:p w14:paraId="02A117F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209012.00</w:t>
            </w:r>
          </w:p>
        </w:tc>
        <w:tc>
          <w:tcPr>
            <w:tcW w:w="1040" w:type="dxa"/>
            <w:tcBorders>
              <w:top w:val="nil"/>
              <w:left w:val="nil"/>
              <w:bottom w:val="single" w:sz="4" w:space="0" w:color="auto"/>
              <w:right w:val="single" w:sz="4" w:space="0" w:color="auto"/>
            </w:tcBorders>
            <w:shd w:val="clear" w:color="auto" w:fill="auto"/>
            <w:noWrap/>
            <w:vAlign w:val="bottom"/>
            <w:hideMark/>
          </w:tcPr>
          <w:p w14:paraId="7922182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167209.60</w:t>
            </w:r>
          </w:p>
        </w:tc>
        <w:tc>
          <w:tcPr>
            <w:tcW w:w="1040" w:type="dxa"/>
            <w:tcBorders>
              <w:top w:val="nil"/>
              <w:left w:val="nil"/>
              <w:bottom w:val="single" w:sz="4" w:space="0" w:color="auto"/>
              <w:right w:val="single" w:sz="4" w:space="0" w:color="auto"/>
            </w:tcBorders>
            <w:shd w:val="clear" w:color="auto" w:fill="auto"/>
            <w:noWrap/>
            <w:vAlign w:val="bottom"/>
            <w:hideMark/>
          </w:tcPr>
          <w:p w14:paraId="2C0588C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438272.00</w:t>
            </w:r>
          </w:p>
        </w:tc>
        <w:tc>
          <w:tcPr>
            <w:tcW w:w="1040" w:type="dxa"/>
            <w:tcBorders>
              <w:top w:val="nil"/>
              <w:left w:val="nil"/>
              <w:bottom w:val="single" w:sz="4" w:space="0" w:color="auto"/>
              <w:right w:val="single" w:sz="4" w:space="0" w:color="auto"/>
            </w:tcBorders>
            <w:shd w:val="clear" w:color="auto" w:fill="auto"/>
            <w:noWrap/>
            <w:vAlign w:val="bottom"/>
            <w:hideMark/>
          </w:tcPr>
          <w:p w14:paraId="6B5E225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350617.60</w:t>
            </w:r>
          </w:p>
        </w:tc>
      </w:tr>
      <w:tr w:rsidR="001B2722" w:rsidRPr="00EE7A0B" w14:paraId="018D939D"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CFC074D"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BB0EB7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D45190D"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3EDF011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C3A4C8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33971AE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6F008C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2B414916"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648EEE"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Overall total</w:t>
            </w:r>
          </w:p>
        </w:tc>
        <w:tc>
          <w:tcPr>
            <w:tcW w:w="1040" w:type="dxa"/>
            <w:tcBorders>
              <w:top w:val="nil"/>
              <w:left w:val="nil"/>
              <w:bottom w:val="single" w:sz="4" w:space="0" w:color="auto"/>
              <w:right w:val="single" w:sz="4" w:space="0" w:color="auto"/>
            </w:tcBorders>
            <w:shd w:val="clear" w:color="auto" w:fill="auto"/>
            <w:noWrap/>
            <w:vAlign w:val="bottom"/>
            <w:hideMark/>
          </w:tcPr>
          <w:p w14:paraId="3FCC105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402504.36</w:t>
            </w:r>
          </w:p>
        </w:tc>
        <w:tc>
          <w:tcPr>
            <w:tcW w:w="1040" w:type="dxa"/>
            <w:tcBorders>
              <w:top w:val="nil"/>
              <w:left w:val="nil"/>
              <w:bottom w:val="single" w:sz="4" w:space="0" w:color="auto"/>
              <w:right w:val="single" w:sz="4" w:space="0" w:color="auto"/>
            </w:tcBorders>
            <w:shd w:val="clear" w:color="auto" w:fill="auto"/>
            <w:noWrap/>
            <w:vAlign w:val="bottom"/>
            <w:hideMark/>
          </w:tcPr>
          <w:p w14:paraId="129B8A5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322003.48</w:t>
            </w:r>
          </w:p>
        </w:tc>
        <w:tc>
          <w:tcPr>
            <w:tcW w:w="1040" w:type="dxa"/>
            <w:tcBorders>
              <w:top w:val="nil"/>
              <w:left w:val="nil"/>
              <w:bottom w:val="single" w:sz="4" w:space="0" w:color="auto"/>
              <w:right w:val="single" w:sz="4" w:space="0" w:color="auto"/>
            </w:tcBorders>
            <w:shd w:val="clear" w:color="auto" w:fill="auto"/>
            <w:noWrap/>
            <w:vAlign w:val="bottom"/>
            <w:hideMark/>
          </w:tcPr>
          <w:p w14:paraId="7417450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388608.61</w:t>
            </w:r>
          </w:p>
        </w:tc>
        <w:tc>
          <w:tcPr>
            <w:tcW w:w="1040" w:type="dxa"/>
            <w:tcBorders>
              <w:top w:val="nil"/>
              <w:left w:val="nil"/>
              <w:bottom w:val="single" w:sz="4" w:space="0" w:color="auto"/>
              <w:right w:val="single" w:sz="4" w:space="0" w:color="auto"/>
            </w:tcBorders>
            <w:shd w:val="clear" w:color="auto" w:fill="auto"/>
            <w:noWrap/>
            <w:vAlign w:val="bottom"/>
            <w:hideMark/>
          </w:tcPr>
          <w:p w14:paraId="3BC12A4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310886.89</w:t>
            </w:r>
          </w:p>
        </w:tc>
        <w:tc>
          <w:tcPr>
            <w:tcW w:w="1040" w:type="dxa"/>
            <w:tcBorders>
              <w:top w:val="nil"/>
              <w:left w:val="nil"/>
              <w:bottom w:val="single" w:sz="4" w:space="0" w:color="auto"/>
              <w:right w:val="single" w:sz="4" w:space="0" w:color="auto"/>
            </w:tcBorders>
            <w:shd w:val="clear" w:color="auto" w:fill="auto"/>
            <w:noWrap/>
            <w:vAlign w:val="bottom"/>
            <w:hideMark/>
          </w:tcPr>
          <w:p w14:paraId="7C802AA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791112.97</w:t>
            </w:r>
          </w:p>
        </w:tc>
        <w:tc>
          <w:tcPr>
            <w:tcW w:w="1040" w:type="dxa"/>
            <w:tcBorders>
              <w:top w:val="nil"/>
              <w:left w:val="nil"/>
              <w:bottom w:val="single" w:sz="4" w:space="0" w:color="auto"/>
              <w:right w:val="single" w:sz="4" w:space="0" w:color="auto"/>
            </w:tcBorders>
            <w:shd w:val="clear" w:color="auto" w:fill="auto"/>
            <w:noWrap/>
            <w:vAlign w:val="bottom"/>
            <w:hideMark/>
          </w:tcPr>
          <w:p w14:paraId="5BF042D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632890.38</w:t>
            </w:r>
          </w:p>
        </w:tc>
      </w:tr>
    </w:tbl>
    <w:p w14:paraId="029DAB0F" w14:textId="0B39CE13" w:rsidR="001B2722" w:rsidRDefault="001B2722" w:rsidP="001B2722">
      <w:pPr>
        <w:pStyle w:val="Heading3"/>
      </w:pPr>
      <w:bookmarkStart w:id="63" w:name="_Toc403414432"/>
      <w:r>
        <w:lastRenderedPageBreak/>
        <w:t>Liverpool</w:t>
      </w:r>
      <w:bookmarkEnd w:id="63"/>
    </w:p>
    <w:tbl>
      <w:tblPr>
        <w:tblW w:w="8420" w:type="dxa"/>
        <w:tblLook w:val="04A0" w:firstRow="1" w:lastRow="0" w:firstColumn="1" w:lastColumn="0" w:noHBand="0" w:noVBand="1"/>
      </w:tblPr>
      <w:tblGrid>
        <w:gridCol w:w="2180"/>
        <w:gridCol w:w="1040"/>
        <w:gridCol w:w="1040"/>
        <w:gridCol w:w="1040"/>
        <w:gridCol w:w="1040"/>
        <w:gridCol w:w="1040"/>
        <w:gridCol w:w="1040"/>
      </w:tblGrid>
      <w:tr w:rsidR="001B2722" w:rsidRPr="00EE7A0B" w14:paraId="6D1948C5" w14:textId="77777777" w:rsidTr="001B2722">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03E66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Staff</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ACEB7"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FY1</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C91F64"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FY2</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5C62229"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r>
      <w:tr w:rsidR="001B2722" w:rsidRPr="00EE7A0B" w14:paraId="096602DC"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E09B18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Name</w:t>
            </w:r>
          </w:p>
        </w:tc>
        <w:tc>
          <w:tcPr>
            <w:tcW w:w="1040" w:type="dxa"/>
            <w:tcBorders>
              <w:top w:val="nil"/>
              <w:left w:val="nil"/>
              <w:bottom w:val="single" w:sz="4" w:space="0" w:color="auto"/>
              <w:right w:val="single" w:sz="4" w:space="0" w:color="auto"/>
            </w:tcBorders>
            <w:shd w:val="clear" w:color="auto" w:fill="auto"/>
            <w:noWrap/>
            <w:vAlign w:val="bottom"/>
            <w:hideMark/>
          </w:tcPr>
          <w:p w14:paraId="54EBE9D9"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7976FC0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64AF7C58"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3B423A13"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76BAB94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7462B27B"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r>
      <w:tr w:rsidR="001B2722" w:rsidRPr="00EE7A0B" w14:paraId="772E6EC9"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988743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 Greenshaw</w:t>
            </w:r>
          </w:p>
        </w:tc>
        <w:tc>
          <w:tcPr>
            <w:tcW w:w="1040" w:type="dxa"/>
            <w:tcBorders>
              <w:top w:val="nil"/>
              <w:left w:val="nil"/>
              <w:bottom w:val="single" w:sz="4" w:space="0" w:color="auto"/>
              <w:right w:val="single" w:sz="4" w:space="0" w:color="auto"/>
            </w:tcBorders>
            <w:shd w:val="clear" w:color="auto" w:fill="auto"/>
            <w:noWrap/>
            <w:vAlign w:val="bottom"/>
            <w:hideMark/>
          </w:tcPr>
          <w:p w14:paraId="72DFF21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20003.50</w:t>
            </w:r>
          </w:p>
        </w:tc>
        <w:tc>
          <w:tcPr>
            <w:tcW w:w="1040" w:type="dxa"/>
            <w:tcBorders>
              <w:top w:val="nil"/>
              <w:left w:val="nil"/>
              <w:bottom w:val="single" w:sz="4" w:space="0" w:color="auto"/>
              <w:right w:val="single" w:sz="4" w:space="0" w:color="auto"/>
            </w:tcBorders>
            <w:shd w:val="clear" w:color="auto" w:fill="auto"/>
            <w:noWrap/>
            <w:vAlign w:val="bottom"/>
            <w:hideMark/>
          </w:tcPr>
          <w:p w14:paraId="14585E5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1D26EED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20003.50</w:t>
            </w:r>
          </w:p>
        </w:tc>
        <w:tc>
          <w:tcPr>
            <w:tcW w:w="1040" w:type="dxa"/>
            <w:tcBorders>
              <w:top w:val="nil"/>
              <w:left w:val="nil"/>
              <w:bottom w:val="single" w:sz="4" w:space="0" w:color="auto"/>
              <w:right w:val="single" w:sz="4" w:space="0" w:color="auto"/>
            </w:tcBorders>
            <w:shd w:val="clear" w:color="auto" w:fill="auto"/>
            <w:noWrap/>
            <w:vAlign w:val="bottom"/>
            <w:hideMark/>
          </w:tcPr>
          <w:p w14:paraId="79A493E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39CAE5C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40007.00</w:t>
            </w:r>
          </w:p>
        </w:tc>
        <w:tc>
          <w:tcPr>
            <w:tcW w:w="1040" w:type="dxa"/>
            <w:tcBorders>
              <w:top w:val="nil"/>
              <w:left w:val="nil"/>
              <w:bottom w:val="single" w:sz="4" w:space="0" w:color="auto"/>
              <w:right w:val="single" w:sz="4" w:space="0" w:color="auto"/>
            </w:tcBorders>
            <w:shd w:val="clear" w:color="auto" w:fill="auto"/>
            <w:noWrap/>
            <w:vAlign w:val="bottom"/>
            <w:hideMark/>
          </w:tcPr>
          <w:p w14:paraId="37DEBE1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0.40</w:t>
            </w:r>
          </w:p>
        </w:tc>
      </w:tr>
      <w:tr w:rsidR="001B2722" w:rsidRPr="00EE7A0B" w14:paraId="1746099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B5D025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J Rose</w:t>
            </w:r>
          </w:p>
        </w:tc>
        <w:tc>
          <w:tcPr>
            <w:tcW w:w="1040" w:type="dxa"/>
            <w:tcBorders>
              <w:top w:val="nil"/>
              <w:left w:val="nil"/>
              <w:bottom w:val="single" w:sz="4" w:space="0" w:color="auto"/>
              <w:right w:val="single" w:sz="4" w:space="0" w:color="auto"/>
            </w:tcBorders>
            <w:shd w:val="clear" w:color="auto" w:fill="auto"/>
            <w:noWrap/>
            <w:vAlign w:val="bottom"/>
            <w:hideMark/>
          </w:tcPr>
          <w:p w14:paraId="4A2F9E0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13039.00</w:t>
            </w:r>
          </w:p>
        </w:tc>
        <w:tc>
          <w:tcPr>
            <w:tcW w:w="1040" w:type="dxa"/>
            <w:tcBorders>
              <w:top w:val="nil"/>
              <w:left w:val="nil"/>
              <w:bottom w:val="single" w:sz="4" w:space="0" w:color="auto"/>
              <w:right w:val="single" w:sz="4" w:space="0" w:color="auto"/>
            </w:tcBorders>
            <w:shd w:val="clear" w:color="auto" w:fill="auto"/>
            <w:noWrap/>
            <w:vAlign w:val="bottom"/>
            <w:hideMark/>
          </w:tcPr>
          <w:p w14:paraId="1FCEEF0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60B5A48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13039.00</w:t>
            </w:r>
          </w:p>
        </w:tc>
        <w:tc>
          <w:tcPr>
            <w:tcW w:w="1040" w:type="dxa"/>
            <w:tcBorders>
              <w:top w:val="nil"/>
              <w:left w:val="nil"/>
              <w:bottom w:val="single" w:sz="4" w:space="0" w:color="auto"/>
              <w:right w:val="single" w:sz="4" w:space="0" w:color="auto"/>
            </w:tcBorders>
            <w:shd w:val="clear" w:color="auto" w:fill="auto"/>
            <w:noWrap/>
            <w:vAlign w:val="bottom"/>
            <w:hideMark/>
          </w:tcPr>
          <w:p w14:paraId="3374E0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c>
          <w:tcPr>
            <w:tcW w:w="1040" w:type="dxa"/>
            <w:tcBorders>
              <w:top w:val="nil"/>
              <w:left w:val="nil"/>
              <w:bottom w:val="single" w:sz="4" w:space="0" w:color="auto"/>
              <w:right w:val="single" w:sz="4" w:space="0" w:color="auto"/>
            </w:tcBorders>
            <w:shd w:val="clear" w:color="auto" w:fill="auto"/>
            <w:noWrap/>
            <w:vAlign w:val="bottom"/>
            <w:hideMark/>
          </w:tcPr>
          <w:p w14:paraId="25D371B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26078.00</w:t>
            </w:r>
          </w:p>
        </w:tc>
        <w:tc>
          <w:tcPr>
            <w:tcW w:w="1040" w:type="dxa"/>
            <w:tcBorders>
              <w:top w:val="nil"/>
              <w:left w:val="nil"/>
              <w:bottom w:val="single" w:sz="4" w:space="0" w:color="auto"/>
              <w:right w:val="single" w:sz="4" w:space="0" w:color="auto"/>
            </w:tcBorders>
            <w:shd w:val="clear" w:color="auto" w:fill="auto"/>
            <w:noWrap/>
            <w:vAlign w:val="bottom"/>
            <w:hideMark/>
          </w:tcPr>
          <w:p w14:paraId="3BBE86C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0.40</w:t>
            </w:r>
          </w:p>
        </w:tc>
      </w:tr>
      <w:tr w:rsidR="001B2722" w:rsidRPr="00EE7A0B" w14:paraId="32CBC83B"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4EBAD2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M Daniel</w:t>
            </w:r>
          </w:p>
        </w:tc>
        <w:tc>
          <w:tcPr>
            <w:tcW w:w="1040" w:type="dxa"/>
            <w:tcBorders>
              <w:top w:val="nil"/>
              <w:left w:val="nil"/>
              <w:bottom w:val="single" w:sz="4" w:space="0" w:color="auto"/>
              <w:right w:val="single" w:sz="4" w:space="0" w:color="auto"/>
            </w:tcBorders>
            <w:shd w:val="clear" w:color="auto" w:fill="auto"/>
            <w:noWrap/>
            <w:vAlign w:val="bottom"/>
            <w:hideMark/>
          </w:tcPr>
          <w:p w14:paraId="105E278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47782.29</w:t>
            </w:r>
          </w:p>
        </w:tc>
        <w:tc>
          <w:tcPr>
            <w:tcW w:w="1040" w:type="dxa"/>
            <w:tcBorders>
              <w:top w:val="nil"/>
              <w:left w:val="nil"/>
              <w:bottom w:val="single" w:sz="4" w:space="0" w:color="auto"/>
              <w:right w:val="single" w:sz="4" w:space="0" w:color="auto"/>
            </w:tcBorders>
            <w:shd w:val="clear" w:color="auto" w:fill="auto"/>
            <w:noWrap/>
            <w:vAlign w:val="bottom"/>
            <w:hideMark/>
          </w:tcPr>
          <w:p w14:paraId="071E493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2FEBBC8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49732.59</w:t>
            </w:r>
          </w:p>
        </w:tc>
        <w:tc>
          <w:tcPr>
            <w:tcW w:w="1040" w:type="dxa"/>
            <w:tcBorders>
              <w:top w:val="nil"/>
              <w:left w:val="nil"/>
              <w:bottom w:val="single" w:sz="4" w:space="0" w:color="auto"/>
              <w:right w:val="single" w:sz="4" w:space="0" w:color="auto"/>
            </w:tcBorders>
            <w:shd w:val="clear" w:color="auto" w:fill="auto"/>
            <w:noWrap/>
            <w:vAlign w:val="bottom"/>
            <w:hideMark/>
          </w:tcPr>
          <w:p w14:paraId="01ABDF4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39A0AF8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97514.88</w:t>
            </w:r>
          </w:p>
        </w:tc>
        <w:tc>
          <w:tcPr>
            <w:tcW w:w="1040" w:type="dxa"/>
            <w:tcBorders>
              <w:top w:val="nil"/>
              <w:left w:val="nil"/>
              <w:bottom w:val="single" w:sz="4" w:space="0" w:color="auto"/>
              <w:right w:val="single" w:sz="4" w:space="0" w:color="auto"/>
            </w:tcBorders>
            <w:shd w:val="clear" w:color="auto" w:fill="auto"/>
            <w:noWrap/>
            <w:vAlign w:val="bottom"/>
            <w:hideMark/>
          </w:tcPr>
          <w:p w14:paraId="6479E17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w:t>
            </w:r>
          </w:p>
        </w:tc>
      </w:tr>
      <w:tr w:rsidR="001B2722" w:rsidRPr="00EE7A0B" w14:paraId="51C30713"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ECD612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 Sutcliffe</w:t>
            </w:r>
          </w:p>
        </w:tc>
        <w:tc>
          <w:tcPr>
            <w:tcW w:w="1040" w:type="dxa"/>
            <w:tcBorders>
              <w:top w:val="nil"/>
              <w:left w:val="nil"/>
              <w:bottom w:val="single" w:sz="4" w:space="0" w:color="auto"/>
              <w:right w:val="single" w:sz="4" w:space="0" w:color="auto"/>
            </w:tcBorders>
            <w:shd w:val="clear" w:color="auto" w:fill="auto"/>
            <w:noWrap/>
            <w:vAlign w:val="bottom"/>
            <w:hideMark/>
          </w:tcPr>
          <w:p w14:paraId="3814768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5973.74</w:t>
            </w:r>
          </w:p>
        </w:tc>
        <w:tc>
          <w:tcPr>
            <w:tcW w:w="1040" w:type="dxa"/>
            <w:tcBorders>
              <w:top w:val="nil"/>
              <w:left w:val="nil"/>
              <w:bottom w:val="single" w:sz="4" w:space="0" w:color="auto"/>
              <w:right w:val="single" w:sz="4" w:space="0" w:color="auto"/>
            </w:tcBorders>
            <w:shd w:val="clear" w:color="auto" w:fill="auto"/>
            <w:noWrap/>
            <w:vAlign w:val="bottom"/>
            <w:hideMark/>
          </w:tcPr>
          <w:p w14:paraId="0413C15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04ED8F4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6217.56</w:t>
            </w:r>
          </w:p>
        </w:tc>
        <w:tc>
          <w:tcPr>
            <w:tcW w:w="1040" w:type="dxa"/>
            <w:tcBorders>
              <w:top w:val="nil"/>
              <w:left w:val="nil"/>
              <w:bottom w:val="single" w:sz="4" w:space="0" w:color="auto"/>
              <w:right w:val="single" w:sz="4" w:space="0" w:color="auto"/>
            </w:tcBorders>
            <w:shd w:val="clear" w:color="auto" w:fill="auto"/>
            <w:noWrap/>
            <w:vAlign w:val="bottom"/>
            <w:hideMark/>
          </w:tcPr>
          <w:p w14:paraId="289DB09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448C73F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12191.30</w:t>
            </w:r>
          </w:p>
        </w:tc>
        <w:tc>
          <w:tcPr>
            <w:tcW w:w="1040" w:type="dxa"/>
            <w:tcBorders>
              <w:top w:val="nil"/>
              <w:left w:val="nil"/>
              <w:bottom w:val="single" w:sz="4" w:space="0" w:color="auto"/>
              <w:right w:val="single" w:sz="4" w:space="0" w:color="auto"/>
            </w:tcBorders>
            <w:shd w:val="clear" w:color="auto" w:fill="auto"/>
            <w:noWrap/>
            <w:vAlign w:val="bottom"/>
            <w:hideMark/>
          </w:tcPr>
          <w:p w14:paraId="5B4A704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581120C1"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1F33A3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 Cooke</w:t>
            </w:r>
          </w:p>
        </w:tc>
        <w:tc>
          <w:tcPr>
            <w:tcW w:w="1040" w:type="dxa"/>
            <w:tcBorders>
              <w:top w:val="nil"/>
              <w:left w:val="nil"/>
              <w:bottom w:val="single" w:sz="4" w:space="0" w:color="auto"/>
              <w:right w:val="single" w:sz="4" w:space="0" w:color="auto"/>
            </w:tcBorders>
            <w:shd w:val="clear" w:color="auto" w:fill="auto"/>
            <w:noWrap/>
            <w:vAlign w:val="bottom"/>
            <w:hideMark/>
          </w:tcPr>
          <w:p w14:paraId="2B0D59C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5973.74</w:t>
            </w:r>
          </w:p>
        </w:tc>
        <w:tc>
          <w:tcPr>
            <w:tcW w:w="1040" w:type="dxa"/>
            <w:tcBorders>
              <w:top w:val="nil"/>
              <w:left w:val="nil"/>
              <w:bottom w:val="single" w:sz="4" w:space="0" w:color="auto"/>
              <w:right w:val="single" w:sz="4" w:space="0" w:color="auto"/>
            </w:tcBorders>
            <w:shd w:val="clear" w:color="auto" w:fill="auto"/>
            <w:noWrap/>
            <w:vAlign w:val="bottom"/>
            <w:hideMark/>
          </w:tcPr>
          <w:p w14:paraId="3A39DC3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58C126C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6217.56</w:t>
            </w:r>
          </w:p>
        </w:tc>
        <w:tc>
          <w:tcPr>
            <w:tcW w:w="1040" w:type="dxa"/>
            <w:tcBorders>
              <w:top w:val="nil"/>
              <w:left w:val="nil"/>
              <w:bottom w:val="single" w:sz="4" w:space="0" w:color="auto"/>
              <w:right w:val="single" w:sz="4" w:space="0" w:color="auto"/>
            </w:tcBorders>
            <w:shd w:val="clear" w:color="auto" w:fill="auto"/>
            <w:noWrap/>
            <w:vAlign w:val="bottom"/>
            <w:hideMark/>
          </w:tcPr>
          <w:p w14:paraId="04F99E7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0" w:type="dxa"/>
            <w:tcBorders>
              <w:top w:val="nil"/>
              <w:left w:val="nil"/>
              <w:bottom w:val="single" w:sz="4" w:space="0" w:color="auto"/>
              <w:right w:val="single" w:sz="4" w:space="0" w:color="auto"/>
            </w:tcBorders>
            <w:shd w:val="clear" w:color="auto" w:fill="auto"/>
            <w:noWrap/>
            <w:vAlign w:val="bottom"/>
            <w:hideMark/>
          </w:tcPr>
          <w:p w14:paraId="77415D4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12191.30</w:t>
            </w:r>
          </w:p>
        </w:tc>
        <w:tc>
          <w:tcPr>
            <w:tcW w:w="1040" w:type="dxa"/>
            <w:tcBorders>
              <w:top w:val="nil"/>
              <w:left w:val="nil"/>
              <w:bottom w:val="single" w:sz="4" w:space="0" w:color="auto"/>
              <w:right w:val="single" w:sz="4" w:space="0" w:color="auto"/>
            </w:tcBorders>
            <w:shd w:val="clear" w:color="auto" w:fill="auto"/>
            <w:noWrap/>
            <w:vAlign w:val="bottom"/>
            <w:hideMark/>
          </w:tcPr>
          <w:p w14:paraId="21A5288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3C19FABC"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422782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Project manager</w:t>
            </w:r>
          </w:p>
        </w:tc>
        <w:tc>
          <w:tcPr>
            <w:tcW w:w="1040" w:type="dxa"/>
            <w:tcBorders>
              <w:top w:val="nil"/>
              <w:left w:val="nil"/>
              <w:bottom w:val="single" w:sz="4" w:space="0" w:color="auto"/>
              <w:right w:val="single" w:sz="4" w:space="0" w:color="auto"/>
            </w:tcBorders>
            <w:shd w:val="clear" w:color="auto" w:fill="auto"/>
            <w:noWrap/>
            <w:vAlign w:val="bottom"/>
            <w:hideMark/>
          </w:tcPr>
          <w:p w14:paraId="596893E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43004.40</w:t>
            </w:r>
          </w:p>
        </w:tc>
        <w:tc>
          <w:tcPr>
            <w:tcW w:w="1040" w:type="dxa"/>
            <w:tcBorders>
              <w:top w:val="nil"/>
              <w:left w:val="nil"/>
              <w:bottom w:val="single" w:sz="4" w:space="0" w:color="auto"/>
              <w:right w:val="single" w:sz="4" w:space="0" w:color="auto"/>
            </w:tcBorders>
            <w:shd w:val="clear" w:color="auto" w:fill="auto"/>
            <w:noWrap/>
            <w:vAlign w:val="bottom"/>
            <w:hideMark/>
          </w:tcPr>
          <w:p w14:paraId="1BFE40E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040BFAA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44759.68</w:t>
            </w:r>
          </w:p>
        </w:tc>
        <w:tc>
          <w:tcPr>
            <w:tcW w:w="1040" w:type="dxa"/>
            <w:tcBorders>
              <w:top w:val="nil"/>
              <w:left w:val="nil"/>
              <w:bottom w:val="single" w:sz="4" w:space="0" w:color="auto"/>
              <w:right w:val="single" w:sz="4" w:space="0" w:color="auto"/>
            </w:tcBorders>
            <w:shd w:val="clear" w:color="auto" w:fill="auto"/>
            <w:noWrap/>
            <w:vAlign w:val="bottom"/>
            <w:hideMark/>
          </w:tcPr>
          <w:p w14:paraId="5A9B259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0CFD0A2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87764.08</w:t>
            </w:r>
          </w:p>
        </w:tc>
        <w:tc>
          <w:tcPr>
            <w:tcW w:w="1040" w:type="dxa"/>
            <w:tcBorders>
              <w:top w:val="nil"/>
              <w:left w:val="nil"/>
              <w:bottom w:val="single" w:sz="4" w:space="0" w:color="auto"/>
              <w:right w:val="single" w:sz="4" w:space="0" w:color="auto"/>
            </w:tcBorders>
            <w:shd w:val="clear" w:color="auto" w:fill="auto"/>
            <w:noWrap/>
            <w:vAlign w:val="bottom"/>
            <w:hideMark/>
          </w:tcPr>
          <w:p w14:paraId="627BA29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w:t>
            </w:r>
          </w:p>
        </w:tc>
      </w:tr>
      <w:tr w:rsidR="001B2722" w:rsidRPr="00EE7A0B" w14:paraId="3245D35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BB4E3C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 new posts</w:t>
            </w:r>
          </w:p>
        </w:tc>
        <w:tc>
          <w:tcPr>
            <w:tcW w:w="1040" w:type="dxa"/>
            <w:tcBorders>
              <w:top w:val="nil"/>
              <w:left w:val="nil"/>
              <w:bottom w:val="single" w:sz="4" w:space="0" w:color="auto"/>
              <w:right w:val="single" w:sz="4" w:space="0" w:color="auto"/>
            </w:tcBorders>
            <w:shd w:val="clear" w:color="auto" w:fill="auto"/>
            <w:noWrap/>
            <w:vAlign w:val="bottom"/>
            <w:hideMark/>
          </w:tcPr>
          <w:p w14:paraId="7592145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135776.66</w:t>
            </w:r>
          </w:p>
        </w:tc>
        <w:tc>
          <w:tcPr>
            <w:tcW w:w="1040" w:type="dxa"/>
            <w:tcBorders>
              <w:top w:val="nil"/>
              <w:left w:val="nil"/>
              <w:bottom w:val="single" w:sz="4" w:space="0" w:color="auto"/>
              <w:right w:val="single" w:sz="4" w:space="0" w:color="auto"/>
            </w:tcBorders>
            <w:shd w:val="clear" w:color="auto" w:fill="auto"/>
            <w:noWrap/>
            <w:vAlign w:val="bottom"/>
            <w:hideMark/>
          </w:tcPr>
          <w:p w14:paraId="0023346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2.60</w:t>
            </w:r>
          </w:p>
        </w:tc>
        <w:tc>
          <w:tcPr>
            <w:tcW w:w="1040" w:type="dxa"/>
            <w:tcBorders>
              <w:top w:val="nil"/>
              <w:left w:val="nil"/>
              <w:bottom w:val="single" w:sz="4" w:space="0" w:color="auto"/>
              <w:right w:val="single" w:sz="4" w:space="0" w:color="auto"/>
            </w:tcBorders>
            <w:shd w:val="clear" w:color="auto" w:fill="auto"/>
            <w:noWrap/>
            <w:vAlign w:val="bottom"/>
            <w:hideMark/>
          </w:tcPr>
          <w:p w14:paraId="619E5BB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139969.90</w:t>
            </w:r>
          </w:p>
        </w:tc>
        <w:tc>
          <w:tcPr>
            <w:tcW w:w="1040" w:type="dxa"/>
            <w:tcBorders>
              <w:top w:val="nil"/>
              <w:left w:val="nil"/>
              <w:bottom w:val="single" w:sz="4" w:space="0" w:color="auto"/>
              <w:right w:val="single" w:sz="4" w:space="0" w:color="auto"/>
            </w:tcBorders>
            <w:shd w:val="clear" w:color="auto" w:fill="auto"/>
            <w:noWrap/>
            <w:vAlign w:val="bottom"/>
            <w:hideMark/>
          </w:tcPr>
          <w:p w14:paraId="13313E7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2.60</w:t>
            </w:r>
          </w:p>
        </w:tc>
        <w:tc>
          <w:tcPr>
            <w:tcW w:w="1040" w:type="dxa"/>
            <w:tcBorders>
              <w:top w:val="nil"/>
              <w:left w:val="nil"/>
              <w:bottom w:val="single" w:sz="4" w:space="0" w:color="auto"/>
              <w:right w:val="single" w:sz="4" w:space="0" w:color="auto"/>
            </w:tcBorders>
            <w:shd w:val="clear" w:color="auto" w:fill="auto"/>
            <w:noWrap/>
            <w:vAlign w:val="bottom"/>
            <w:hideMark/>
          </w:tcPr>
          <w:p w14:paraId="6336524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275746.56</w:t>
            </w:r>
          </w:p>
        </w:tc>
        <w:tc>
          <w:tcPr>
            <w:tcW w:w="1040" w:type="dxa"/>
            <w:tcBorders>
              <w:top w:val="nil"/>
              <w:left w:val="nil"/>
              <w:bottom w:val="single" w:sz="4" w:space="0" w:color="auto"/>
              <w:right w:val="single" w:sz="4" w:space="0" w:color="auto"/>
            </w:tcBorders>
            <w:shd w:val="clear" w:color="auto" w:fill="auto"/>
            <w:noWrap/>
            <w:vAlign w:val="bottom"/>
            <w:hideMark/>
          </w:tcPr>
          <w:p w14:paraId="35FFD2C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5.20</w:t>
            </w:r>
          </w:p>
        </w:tc>
      </w:tr>
      <w:tr w:rsidR="001B2722" w:rsidRPr="00EE7A0B" w14:paraId="1E7ACD90"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BCA840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6337FA4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108621.33</w:t>
            </w:r>
          </w:p>
        </w:tc>
        <w:tc>
          <w:tcPr>
            <w:tcW w:w="1040" w:type="dxa"/>
            <w:tcBorders>
              <w:top w:val="nil"/>
              <w:left w:val="nil"/>
              <w:bottom w:val="single" w:sz="4" w:space="0" w:color="auto"/>
              <w:right w:val="single" w:sz="4" w:space="0" w:color="auto"/>
            </w:tcBorders>
            <w:shd w:val="clear" w:color="auto" w:fill="auto"/>
            <w:noWrap/>
            <w:vAlign w:val="bottom"/>
            <w:hideMark/>
          </w:tcPr>
          <w:p w14:paraId="758A3C2D"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333933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111975.92</w:t>
            </w:r>
          </w:p>
        </w:tc>
        <w:tc>
          <w:tcPr>
            <w:tcW w:w="1040" w:type="dxa"/>
            <w:tcBorders>
              <w:top w:val="nil"/>
              <w:left w:val="nil"/>
              <w:bottom w:val="single" w:sz="4" w:space="0" w:color="auto"/>
              <w:right w:val="single" w:sz="4" w:space="0" w:color="auto"/>
            </w:tcBorders>
            <w:shd w:val="clear" w:color="auto" w:fill="auto"/>
            <w:noWrap/>
            <w:vAlign w:val="bottom"/>
            <w:hideMark/>
          </w:tcPr>
          <w:p w14:paraId="7CA485F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EB449C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220597.25</w:t>
            </w:r>
          </w:p>
        </w:tc>
        <w:tc>
          <w:tcPr>
            <w:tcW w:w="1040" w:type="dxa"/>
            <w:tcBorders>
              <w:top w:val="nil"/>
              <w:left w:val="nil"/>
              <w:bottom w:val="single" w:sz="4" w:space="0" w:color="auto"/>
              <w:right w:val="single" w:sz="4" w:space="0" w:color="auto"/>
            </w:tcBorders>
            <w:shd w:val="clear" w:color="auto" w:fill="auto"/>
            <w:noWrap/>
            <w:vAlign w:val="bottom"/>
            <w:hideMark/>
          </w:tcPr>
          <w:p w14:paraId="757ED9E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251522BF"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82CC1F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81AD4FD"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869ABB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68EDD2C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6BC6F8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60EF68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0713FE7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0647623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E2D03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costs</w:t>
            </w:r>
          </w:p>
        </w:tc>
        <w:tc>
          <w:tcPr>
            <w:tcW w:w="1040" w:type="dxa"/>
            <w:tcBorders>
              <w:top w:val="nil"/>
              <w:left w:val="nil"/>
              <w:bottom w:val="single" w:sz="4" w:space="0" w:color="auto"/>
              <w:right w:val="single" w:sz="4" w:space="0" w:color="auto"/>
            </w:tcBorders>
            <w:shd w:val="clear" w:color="auto" w:fill="auto"/>
            <w:noWrap/>
            <w:vAlign w:val="bottom"/>
            <w:hideMark/>
          </w:tcPr>
          <w:p w14:paraId="365B2EE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6323ABC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6A82239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1D9D704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3BE9A57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0D7CC2B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r>
      <w:tr w:rsidR="001B2722" w:rsidRPr="00EE7A0B" w14:paraId="203A6690"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B90A3F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Equipment SiPMs</w:t>
            </w:r>
          </w:p>
        </w:tc>
        <w:tc>
          <w:tcPr>
            <w:tcW w:w="1040" w:type="dxa"/>
            <w:tcBorders>
              <w:top w:val="nil"/>
              <w:left w:val="nil"/>
              <w:bottom w:val="single" w:sz="4" w:space="0" w:color="auto"/>
              <w:right w:val="single" w:sz="4" w:space="0" w:color="auto"/>
            </w:tcBorders>
            <w:shd w:val="clear" w:color="auto" w:fill="auto"/>
            <w:noWrap/>
            <w:vAlign w:val="bottom"/>
            <w:hideMark/>
          </w:tcPr>
          <w:p w14:paraId="76EFF4F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63798.00</w:t>
            </w:r>
          </w:p>
        </w:tc>
        <w:tc>
          <w:tcPr>
            <w:tcW w:w="1040" w:type="dxa"/>
            <w:tcBorders>
              <w:top w:val="nil"/>
              <w:left w:val="nil"/>
              <w:bottom w:val="single" w:sz="4" w:space="0" w:color="auto"/>
              <w:right w:val="single" w:sz="4" w:space="0" w:color="auto"/>
            </w:tcBorders>
            <w:shd w:val="clear" w:color="auto" w:fill="auto"/>
            <w:noWrap/>
            <w:vAlign w:val="bottom"/>
            <w:hideMark/>
          </w:tcPr>
          <w:p w14:paraId="6E96138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63798.00</w:t>
            </w:r>
          </w:p>
        </w:tc>
        <w:tc>
          <w:tcPr>
            <w:tcW w:w="1040" w:type="dxa"/>
            <w:tcBorders>
              <w:top w:val="nil"/>
              <w:left w:val="nil"/>
              <w:bottom w:val="single" w:sz="4" w:space="0" w:color="auto"/>
              <w:right w:val="single" w:sz="4" w:space="0" w:color="auto"/>
            </w:tcBorders>
            <w:shd w:val="clear" w:color="auto" w:fill="auto"/>
            <w:noWrap/>
            <w:vAlign w:val="bottom"/>
            <w:hideMark/>
          </w:tcPr>
          <w:p w14:paraId="0E7813D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27342.00</w:t>
            </w:r>
          </w:p>
        </w:tc>
        <w:tc>
          <w:tcPr>
            <w:tcW w:w="1040" w:type="dxa"/>
            <w:tcBorders>
              <w:top w:val="nil"/>
              <w:left w:val="nil"/>
              <w:bottom w:val="single" w:sz="4" w:space="0" w:color="auto"/>
              <w:right w:val="single" w:sz="4" w:space="0" w:color="auto"/>
            </w:tcBorders>
            <w:shd w:val="clear" w:color="auto" w:fill="auto"/>
            <w:noWrap/>
            <w:vAlign w:val="bottom"/>
            <w:hideMark/>
          </w:tcPr>
          <w:p w14:paraId="2F9EB57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27342.00</w:t>
            </w:r>
          </w:p>
        </w:tc>
        <w:tc>
          <w:tcPr>
            <w:tcW w:w="1040" w:type="dxa"/>
            <w:tcBorders>
              <w:top w:val="nil"/>
              <w:left w:val="nil"/>
              <w:bottom w:val="single" w:sz="4" w:space="0" w:color="auto"/>
              <w:right w:val="single" w:sz="4" w:space="0" w:color="auto"/>
            </w:tcBorders>
            <w:shd w:val="clear" w:color="auto" w:fill="auto"/>
            <w:noWrap/>
            <w:vAlign w:val="bottom"/>
            <w:hideMark/>
          </w:tcPr>
          <w:p w14:paraId="76A4683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91140.00</w:t>
            </w:r>
          </w:p>
        </w:tc>
        <w:tc>
          <w:tcPr>
            <w:tcW w:w="1040" w:type="dxa"/>
            <w:tcBorders>
              <w:top w:val="nil"/>
              <w:left w:val="nil"/>
              <w:bottom w:val="single" w:sz="4" w:space="0" w:color="auto"/>
              <w:right w:val="single" w:sz="4" w:space="0" w:color="auto"/>
            </w:tcBorders>
            <w:shd w:val="clear" w:color="auto" w:fill="auto"/>
            <w:noWrap/>
            <w:vAlign w:val="bottom"/>
            <w:hideMark/>
          </w:tcPr>
          <w:p w14:paraId="1C3E61C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91140.00</w:t>
            </w:r>
          </w:p>
        </w:tc>
      </w:tr>
      <w:tr w:rsidR="001B2722" w:rsidRPr="00EE7A0B" w14:paraId="4020692B"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B7D768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Equip SiPM bases</w:t>
            </w:r>
          </w:p>
        </w:tc>
        <w:tc>
          <w:tcPr>
            <w:tcW w:w="1040" w:type="dxa"/>
            <w:tcBorders>
              <w:top w:val="nil"/>
              <w:left w:val="nil"/>
              <w:bottom w:val="single" w:sz="4" w:space="0" w:color="auto"/>
              <w:right w:val="single" w:sz="4" w:space="0" w:color="auto"/>
            </w:tcBorders>
            <w:shd w:val="clear" w:color="auto" w:fill="auto"/>
            <w:noWrap/>
            <w:vAlign w:val="bottom"/>
            <w:hideMark/>
          </w:tcPr>
          <w:p w14:paraId="17391F8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8316.00</w:t>
            </w:r>
          </w:p>
        </w:tc>
        <w:tc>
          <w:tcPr>
            <w:tcW w:w="1040" w:type="dxa"/>
            <w:tcBorders>
              <w:top w:val="nil"/>
              <w:left w:val="nil"/>
              <w:bottom w:val="single" w:sz="4" w:space="0" w:color="auto"/>
              <w:right w:val="single" w:sz="4" w:space="0" w:color="auto"/>
            </w:tcBorders>
            <w:shd w:val="clear" w:color="auto" w:fill="auto"/>
            <w:noWrap/>
            <w:vAlign w:val="bottom"/>
            <w:hideMark/>
          </w:tcPr>
          <w:p w14:paraId="057BCCC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8316.00</w:t>
            </w:r>
          </w:p>
        </w:tc>
        <w:tc>
          <w:tcPr>
            <w:tcW w:w="1040" w:type="dxa"/>
            <w:tcBorders>
              <w:top w:val="nil"/>
              <w:left w:val="nil"/>
              <w:bottom w:val="single" w:sz="4" w:space="0" w:color="auto"/>
              <w:right w:val="single" w:sz="4" w:space="0" w:color="auto"/>
            </w:tcBorders>
            <w:shd w:val="clear" w:color="auto" w:fill="auto"/>
            <w:noWrap/>
            <w:vAlign w:val="bottom"/>
            <w:hideMark/>
          </w:tcPr>
          <w:p w14:paraId="796B810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3564.00</w:t>
            </w:r>
          </w:p>
        </w:tc>
        <w:tc>
          <w:tcPr>
            <w:tcW w:w="1040" w:type="dxa"/>
            <w:tcBorders>
              <w:top w:val="nil"/>
              <w:left w:val="nil"/>
              <w:bottom w:val="single" w:sz="4" w:space="0" w:color="auto"/>
              <w:right w:val="single" w:sz="4" w:space="0" w:color="auto"/>
            </w:tcBorders>
            <w:shd w:val="clear" w:color="auto" w:fill="auto"/>
            <w:noWrap/>
            <w:vAlign w:val="bottom"/>
            <w:hideMark/>
          </w:tcPr>
          <w:p w14:paraId="2C41ACC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3564.00</w:t>
            </w:r>
          </w:p>
        </w:tc>
        <w:tc>
          <w:tcPr>
            <w:tcW w:w="1040" w:type="dxa"/>
            <w:tcBorders>
              <w:top w:val="nil"/>
              <w:left w:val="nil"/>
              <w:bottom w:val="single" w:sz="4" w:space="0" w:color="auto"/>
              <w:right w:val="single" w:sz="4" w:space="0" w:color="auto"/>
            </w:tcBorders>
            <w:shd w:val="clear" w:color="auto" w:fill="auto"/>
            <w:noWrap/>
            <w:vAlign w:val="bottom"/>
            <w:hideMark/>
          </w:tcPr>
          <w:p w14:paraId="6E8D3F6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11880.00</w:t>
            </w:r>
          </w:p>
        </w:tc>
        <w:tc>
          <w:tcPr>
            <w:tcW w:w="1040" w:type="dxa"/>
            <w:tcBorders>
              <w:top w:val="nil"/>
              <w:left w:val="nil"/>
              <w:bottom w:val="single" w:sz="4" w:space="0" w:color="auto"/>
              <w:right w:val="single" w:sz="4" w:space="0" w:color="auto"/>
            </w:tcBorders>
            <w:shd w:val="clear" w:color="auto" w:fill="auto"/>
            <w:noWrap/>
            <w:vAlign w:val="bottom"/>
            <w:hideMark/>
          </w:tcPr>
          <w:p w14:paraId="3BC643B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11880.00</w:t>
            </w:r>
          </w:p>
        </w:tc>
      </w:tr>
      <w:tr w:rsidR="001B2722" w:rsidRPr="00EE7A0B" w14:paraId="2A3C21B5"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6F7E7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Travel and subsistence</w:t>
            </w:r>
          </w:p>
        </w:tc>
        <w:tc>
          <w:tcPr>
            <w:tcW w:w="1040" w:type="dxa"/>
            <w:tcBorders>
              <w:top w:val="nil"/>
              <w:left w:val="nil"/>
              <w:bottom w:val="single" w:sz="4" w:space="0" w:color="auto"/>
              <w:right w:val="single" w:sz="4" w:space="0" w:color="auto"/>
            </w:tcBorders>
            <w:shd w:val="clear" w:color="auto" w:fill="auto"/>
            <w:noWrap/>
            <w:vAlign w:val="bottom"/>
            <w:hideMark/>
          </w:tcPr>
          <w:p w14:paraId="6E53B85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19560.00</w:t>
            </w:r>
          </w:p>
        </w:tc>
        <w:tc>
          <w:tcPr>
            <w:tcW w:w="1040" w:type="dxa"/>
            <w:tcBorders>
              <w:top w:val="nil"/>
              <w:left w:val="nil"/>
              <w:bottom w:val="single" w:sz="4" w:space="0" w:color="auto"/>
              <w:right w:val="single" w:sz="4" w:space="0" w:color="auto"/>
            </w:tcBorders>
            <w:shd w:val="clear" w:color="auto" w:fill="auto"/>
            <w:noWrap/>
            <w:vAlign w:val="bottom"/>
            <w:hideMark/>
          </w:tcPr>
          <w:p w14:paraId="1CD4511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15648.00</w:t>
            </w:r>
          </w:p>
        </w:tc>
        <w:tc>
          <w:tcPr>
            <w:tcW w:w="1040" w:type="dxa"/>
            <w:tcBorders>
              <w:top w:val="nil"/>
              <w:left w:val="nil"/>
              <w:bottom w:val="single" w:sz="4" w:space="0" w:color="auto"/>
              <w:right w:val="single" w:sz="4" w:space="0" w:color="auto"/>
            </w:tcBorders>
            <w:shd w:val="clear" w:color="auto" w:fill="auto"/>
            <w:noWrap/>
            <w:vAlign w:val="bottom"/>
            <w:hideMark/>
          </w:tcPr>
          <w:p w14:paraId="183733D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45640.00</w:t>
            </w:r>
          </w:p>
        </w:tc>
        <w:tc>
          <w:tcPr>
            <w:tcW w:w="1040" w:type="dxa"/>
            <w:tcBorders>
              <w:top w:val="nil"/>
              <w:left w:val="nil"/>
              <w:bottom w:val="single" w:sz="4" w:space="0" w:color="auto"/>
              <w:right w:val="single" w:sz="4" w:space="0" w:color="auto"/>
            </w:tcBorders>
            <w:shd w:val="clear" w:color="auto" w:fill="auto"/>
            <w:noWrap/>
            <w:vAlign w:val="bottom"/>
            <w:hideMark/>
          </w:tcPr>
          <w:p w14:paraId="18CBEB0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36512.00</w:t>
            </w:r>
          </w:p>
        </w:tc>
        <w:tc>
          <w:tcPr>
            <w:tcW w:w="1040" w:type="dxa"/>
            <w:tcBorders>
              <w:top w:val="nil"/>
              <w:left w:val="nil"/>
              <w:bottom w:val="single" w:sz="4" w:space="0" w:color="auto"/>
              <w:right w:val="single" w:sz="4" w:space="0" w:color="auto"/>
            </w:tcBorders>
            <w:shd w:val="clear" w:color="auto" w:fill="auto"/>
            <w:noWrap/>
            <w:vAlign w:val="bottom"/>
            <w:hideMark/>
          </w:tcPr>
          <w:p w14:paraId="620499C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65200.00</w:t>
            </w:r>
          </w:p>
        </w:tc>
        <w:tc>
          <w:tcPr>
            <w:tcW w:w="1040" w:type="dxa"/>
            <w:tcBorders>
              <w:top w:val="nil"/>
              <w:left w:val="nil"/>
              <w:bottom w:val="single" w:sz="4" w:space="0" w:color="auto"/>
              <w:right w:val="single" w:sz="4" w:space="0" w:color="auto"/>
            </w:tcBorders>
            <w:shd w:val="clear" w:color="auto" w:fill="auto"/>
            <w:noWrap/>
            <w:vAlign w:val="bottom"/>
            <w:hideMark/>
          </w:tcPr>
          <w:p w14:paraId="658B40A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52160.00</w:t>
            </w:r>
          </w:p>
        </w:tc>
      </w:tr>
      <w:tr w:rsidR="001B2722" w:rsidRPr="00EE7A0B" w14:paraId="4A4942F2"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FE5EAD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DI</w:t>
            </w:r>
          </w:p>
        </w:tc>
        <w:tc>
          <w:tcPr>
            <w:tcW w:w="1040" w:type="dxa"/>
            <w:tcBorders>
              <w:top w:val="nil"/>
              <w:left w:val="nil"/>
              <w:bottom w:val="single" w:sz="4" w:space="0" w:color="auto"/>
              <w:right w:val="single" w:sz="4" w:space="0" w:color="auto"/>
            </w:tcBorders>
            <w:shd w:val="clear" w:color="auto" w:fill="auto"/>
            <w:noWrap/>
            <w:vAlign w:val="bottom"/>
            <w:hideMark/>
          </w:tcPr>
          <w:p w14:paraId="126EAB3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3031.50</w:t>
            </w:r>
          </w:p>
        </w:tc>
        <w:tc>
          <w:tcPr>
            <w:tcW w:w="1040" w:type="dxa"/>
            <w:tcBorders>
              <w:top w:val="nil"/>
              <w:left w:val="nil"/>
              <w:bottom w:val="single" w:sz="4" w:space="0" w:color="auto"/>
              <w:right w:val="single" w:sz="4" w:space="0" w:color="auto"/>
            </w:tcBorders>
            <w:shd w:val="clear" w:color="auto" w:fill="auto"/>
            <w:noWrap/>
            <w:vAlign w:val="bottom"/>
            <w:hideMark/>
          </w:tcPr>
          <w:p w14:paraId="3AAA716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2425.20</w:t>
            </w:r>
          </w:p>
        </w:tc>
        <w:tc>
          <w:tcPr>
            <w:tcW w:w="1040" w:type="dxa"/>
            <w:tcBorders>
              <w:top w:val="nil"/>
              <w:left w:val="nil"/>
              <w:bottom w:val="single" w:sz="4" w:space="0" w:color="auto"/>
              <w:right w:val="single" w:sz="4" w:space="0" w:color="auto"/>
            </w:tcBorders>
            <w:shd w:val="clear" w:color="auto" w:fill="auto"/>
            <w:noWrap/>
            <w:vAlign w:val="bottom"/>
            <w:hideMark/>
          </w:tcPr>
          <w:p w14:paraId="37CC9CB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3031.50</w:t>
            </w:r>
          </w:p>
        </w:tc>
        <w:tc>
          <w:tcPr>
            <w:tcW w:w="1040" w:type="dxa"/>
            <w:tcBorders>
              <w:top w:val="nil"/>
              <w:left w:val="nil"/>
              <w:bottom w:val="single" w:sz="4" w:space="0" w:color="auto"/>
              <w:right w:val="single" w:sz="4" w:space="0" w:color="auto"/>
            </w:tcBorders>
            <w:shd w:val="clear" w:color="auto" w:fill="auto"/>
            <w:noWrap/>
            <w:vAlign w:val="bottom"/>
            <w:hideMark/>
          </w:tcPr>
          <w:p w14:paraId="3FA5B3D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2425.20</w:t>
            </w:r>
          </w:p>
        </w:tc>
        <w:tc>
          <w:tcPr>
            <w:tcW w:w="1040" w:type="dxa"/>
            <w:tcBorders>
              <w:top w:val="nil"/>
              <w:left w:val="nil"/>
              <w:bottom w:val="single" w:sz="4" w:space="0" w:color="auto"/>
              <w:right w:val="single" w:sz="4" w:space="0" w:color="auto"/>
            </w:tcBorders>
            <w:shd w:val="clear" w:color="auto" w:fill="auto"/>
            <w:noWrap/>
            <w:vAlign w:val="bottom"/>
            <w:hideMark/>
          </w:tcPr>
          <w:p w14:paraId="52F1D76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6063.00</w:t>
            </w:r>
          </w:p>
        </w:tc>
        <w:tc>
          <w:tcPr>
            <w:tcW w:w="1040" w:type="dxa"/>
            <w:tcBorders>
              <w:top w:val="nil"/>
              <w:left w:val="nil"/>
              <w:bottom w:val="single" w:sz="4" w:space="0" w:color="auto"/>
              <w:right w:val="single" w:sz="4" w:space="0" w:color="auto"/>
            </w:tcBorders>
            <w:shd w:val="clear" w:color="auto" w:fill="auto"/>
            <w:noWrap/>
            <w:vAlign w:val="bottom"/>
            <w:hideMark/>
          </w:tcPr>
          <w:p w14:paraId="22E1C4D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4850.40</w:t>
            </w:r>
          </w:p>
        </w:tc>
      </w:tr>
      <w:tr w:rsidR="001B2722" w:rsidRPr="00EE7A0B" w14:paraId="573A206A"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79A2BC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DA</w:t>
            </w:r>
          </w:p>
        </w:tc>
        <w:tc>
          <w:tcPr>
            <w:tcW w:w="1040" w:type="dxa"/>
            <w:tcBorders>
              <w:top w:val="nil"/>
              <w:left w:val="nil"/>
              <w:bottom w:val="single" w:sz="4" w:space="0" w:color="auto"/>
              <w:right w:val="single" w:sz="4" w:space="0" w:color="auto"/>
            </w:tcBorders>
            <w:shd w:val="clear" w:color="auto" w:fill="auto"/>
            <w:noWrap/>
            <w:vAlign w:val="bottom"/>
            <w:hideMark/>
          </w:tcPr>
          <w:p w14:paraId="708D964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12528.80</w:t>
            </w:r>
          </w:p>
        </w:tc>
        <w:tc>
          <w:tcPr>
            <w:tcW w:w="1040" w:type="dxa"/>
            <w:tcBorders>
              <w:top w:val="nil"/>
              <w:left w:val="nil"/>
              <w:bottom w:val="single" w:sz="4" w:space="0" w:color="auto"/>
              <w:right w:val="single" w:sz="4" w:space="0" w:color="auto"/>
            </w:tcBorders>
            <w:shd w:val="clear" w:color="auto" w:fill="auto"/>
            <w:noWrap/>
            <w:vAlign w:val="bottom"/>
            <w:hideMark/>
          </w:tcPr>
          <w:p w14:paraId="02CA214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10023.04</w:t>
            </w:r>
          </w:p>
        </w:tc>
        <w:tc>
          <w:tcPr>
            <w:tcW w:w="1040" w:type="dxa"/>
            <w:tcBorders>
              <w:top w:val="nil"/>
              <w:left w:val="nil"/>
              <w:bottom w:val="single" w:sz="4" w:space="0" w:color="auto"/>
              <w:right w:val="single" w:sz="4" w:space="0" w:color="auto"/>
            </w:tcBorders>
            <w:shd w:val="clear" w:color="auto" w:fill="auto"/>
            <w:noWrap/>
            <w:vAlign w:val="bottom"/>
            <w:hideMark/>
          </w:tcPr>
          <w:p w14:paraId="1F6C007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12528.80</w:t>
            </w:r>
          </w:p>
        </w:tc>
        <w:tc>
          <w:tcPr>
            <w:tcW w:w="1040" w:type="dxa"/>
            <w:tcBorders>
              <w:top w:val="nil"/>
              <w:left w:val="nil"/>
              <w:bottom w:val="single" w:sz="4" w:space="0" w:color="auto"/>
              <w:right w:val="single" w:sz="4" w:space="0" w:color="auto"/>
            </w:tcBorders>
            <w:shd w:val="clear" w:color="auto" w:fill="auto"/>
            <w:noWrap/>
            <w:vAlign w:val="bottom"/>
            <w:hideMark/>
          </w:tcPr>
          <w:p w14:paraId="0D5A438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10023.04</w:t>
            </w:r>
          </w:p>
        </w:tc>
        <w:tc>
          <w:tcPr>
            <w:tcW w:w="1040" w:type="dxa"/>
            <w:tcBorders>
              <w:top w:val="nil"/>
              <w:left w:val="nil"/>
              <w:bottom w:val="single" w:sz="4" w:space="0" w:color="auto"/>
              <w:right w:val="single" w:sz="4" w:space="0" w:color="auto"/>
            </w:tcBorders>
            <w:shd w:val="clear" w:color="auto" w:fill="auto"/>
            <w:noWrap/>
            <w:vAlign w:val="bottom"/>
            <w:hideMark/>
          </w:tcPr>
          <w:p w14:paraId="5ADE47C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25057.60</w:t>
            </w:r>
          </w:p>
        </w:tc>
        <w:tc>
          <w:tcPr>
            <w:tcW w:w="1040" w:type="dxa"/>
            <w:tcBorders>
              <w:top w:val="nil"/>
              <w:left w:val="nil"/>
              <w:bottom w:val="single" w:sz="4" w:space="0" w:color="auto"/>
              <w:right w:val="single" w:sz="4" w:space="0" w:color="auto"/>
            </w:tcBorders>
            <w:shd w:val="clear" w:color="auto" w:fill="auto"/>
            <w:noWrap/>
            <w:vAlign w:val="bottom"/>
            <w:hideMark/>
          </w:tcPr>
          <w:p w14:paraId="1C75333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20046.08</w:t>
            </w:r>
          </w:p>
        </w:tc>
      </w:tr>
      <w:tr w:rsidR="001B2722" w:rsidRPr="00EE7A0B" w14:paraId="6225F664"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BFA6A2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Estate costs</w:t>
            </w:r>
          </w:p>
        </w:tc>
        <w:tc>
          <w:tcPr>
            <w:tcW w:w="1040" w:type="dxa"/>
            <w:tcBorders>
              <w:top w:val="nil"/>
              <w:left w:val="nil"/>
              <w:bottom w:val="single" w:sz="4" w:space="0" w:color="auto"/>
              <w:right w:val="single" w:sz="4" w:space="0" w:color="auto"/>
            </w:tcBorders>
            <w:shd w:val="clear" w:color="auto" w:fill="auto"/>
            <w:noWrap/>
            <w:vAlign w:val="bottom"/>
            <w:hideMark/>
          </w:tcPr>
          <w:p w14:paraId="00C67C3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22608.00</w:t>
            </w:r>
          </w:p>
        </w:tc>
        <w:tc>
          <w:tcPr>
            <w:tcW w:w="1040" w:type="dxa"/>
            <w:tcBorders>
              <w:top w:val="nil"/>
              <w:left w:val="nil"/>
              <w:bottom w:val="single" w:sz="4" w:space="0" w:color="auto"/>
              <w:right w:val="single" w:sz="4" w:space="0" w:color="auto"/>
            </w:tcBorders>
            <w:shd w:val="clear" w:color="auto" w:fill="auto"/>
            <w:noWrap/>
            <w:vAlign w:val="bottom"/>
            <w:hideMark/>
          </w:tcPr>
          <w:p w14:paraId="5997DFC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18086.40</w:t>
            </w:r>
          </w:p>
        </w:tc>
        <w:tc>
          <w:tcPr>
            <w:tcW w:w="1040" w:type="dxa"/>
            <w:tcBorders>
              <w:top w:val="nil"/>
              <w:left w:val="nil"/>
              <w:bottom w:val="single" w:sz="4" w:space="0" w:color="auto"/>
              <w:right w:val="single" w:sz="4" w:space="0" w:color="auto"/>
            </w:tcBorders>
            <w:shd w:val="clear" w:color="auto" w:fill="auto"/>
            <w:noWrap/>
            <w:vAlign w:val="bottom"/>
            <w:hideMark/>
          </w:tcPr>
          <w:p w14:paraId="3270F66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22608.00</w:t>
            </w:r>
          </w:p>
        </w:tc>
        <w:tc>
          <w:tcPr>
            <w:tcW w:w="1040" w:type="dxa"/>
            <w:tcBorders>
              <w:top w:val="nil"/>
              <w:left w:val="nil"/>
              <w:bottom w:val="single" w:sz="4" w:space="0" w:color="auto"/>
              <w:right w:val="single" w:sz="4" w:space="0" w:color="auto"/>
            </w:tcBorders>
            <w:shd w:val="clear" w:color="auto" w:fill="auto"/>
            <w:noWrap/>
            <w:vAlign w:val="bottom"/>
            <w:hideMark/>
          </w:tcPr>
          <w:p w14:paraId="32A92D8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18086.40</w:t>
            </w:r>
          </w:p>
        </w:tc>
        <w:tc>
          <w:tcPr>
            <w:tcW w:w="1040" w:type="dxa"/>
            <w:tcBorders>
              <w:top w:val="nil"/>
              <w:left w:val="nil"/>
              <w:bottom w:val="single" w:sz="4" w:space="0" w:color="auto"/>
              <w:right w:val="single" w:sz="4" w:space="0" w:color="auto"/>
            </w:tcBorders>
            <w:shd w:val="clear" w:color="auto" w:fill="auto"/>
            <w:noWrap/>
            <w:vAlign w:val="bottom"/>
            <w:hideMark/>
          </w:tcPr>
          <w:p w14:paraId="1F4352C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45216.00</w:t>
            </w:r>
          </w:p>
        </w:tc>
        <w:tc>
          <w:tcPr>
            <w:tcW w:w="1040" w:type="dxa"/>
            <w:tcBorders>
              <w:top w:val="nil"/>
              <w:left w:val="nil"/>
              <w:bottom w:val="single" w:sz="4" w:space="0" w:color="auto"/>
              <w:right w:val="single" w:sz="4" w:space="0" w:color="auto"/>
            </w:tcBorders>
            <w:shd w:val="clear" w:color="auto" w:fill="auto"/>
            <w:noWrap/>
            <w:vAlign w:val="bottom"/>
            <w:hideMark/>
          </w:tcPr>
          <w:p w14:paraId="74CC715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36172.80</w:t>
            </w:r>
          </w:p>
        </w:tc>
      </w:tr>
      <w:tr w:rsidR="001B2722" w:rsidRPr="00EE7A0B" w14:paraId="377FC5F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56A530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Indirect costs</w:t>
            </w:r>
          </w:p>
        </w:tc>
        <w:tc>
          <w:tcPr>
            <w:tcW w:w="1040" w:type="dxa"/>
            <w:tcBorders>
              <w:top w:val="nil"/>
              <w:left w:val="nil"/>
              <w:bottom w:val="single" w:sz="4" w:space="0" w:color="auto"/>
              <w:right w:val="single" w:sz="4" w:space="0" w:color="auto"/>
            </w:tcBorders>
            <w:shd w:val="clear" w:color="auto" w:fill="auto"/>
            <w:noWrap/>
            <w:vAlign w:val="bottom"/>
            <w:hideMark/>
          </w:tcPr>
          <w:p w14:paraId="3B00720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60729.60</w:t>
            </w:r>
          </w:p>
        </w:tc>
        <w:tc>
          <w:tcPr>
            <w:tcW w:w="1040" w:type="dxa"/>
            <w:tcBorders>
              <w:top w:val="nil"/>
              <w:left w:val="nil"/>
              <w:bottom w:val="single" w:sz="4" w:space="0" w:color="auto"/>
              <w:right w:val="single" w:sz="4" w:space="0" w:color="auto"/>
            </w:tcBorders>
            <w:shd w:val="clear" w:color="auto" w:fill="auto"/>
            <w:noWrap/>
            <w:vAlign w:val="bottom"/>
            <w:hideMark/>
          </w:tcPr>
          <w:p w14:paraId="1B22AC9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48583.68</w:t>
            </w:r>
          </w:p>
        </w:tc>
        <w:tc>
          <w:tcPr>
            <w:tcW w:w="1040" w:type="dxa"/>
            <w:tcBorders>
              <w:top w:val="nil"/>
              <w:left w:val="nil"/>
              <w:bottom w:val="single" w:sz="4" w:space="0" w:color="auto"/>
              <w:right w:val="single" w:sz="4" w:space="0" w:color="auto"/>
            </w:tcBorders>
            <w:shd w:val="clear" w:color="auto" w:fill="auto"/>
            <w:noWrap/>
            <w:vAlign w:val="bottom"/>
            <w:hideMark/>
          </w:tcPr>
          <w:p w14:paraId="1C43EBF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60729.60</w:t>
            </w:r>
          </w:p>
        </w:tc>
        <w:tc>
          <w:tcPr>
            <w:tcW w:w="1040" w:type="dxa"/>
            <w:tcBorders>
              <w:top w:val="nil"/>
              <w:left w:val="nil"/>
              <w:bottom w:val="single" w:sz="4" w:space="0" w:color="auto"/>
              <w:right w:val="single" w:sz="4" w:space="0" w:color="auto"/>
            </w:tcBorders>
            <w:shd w:val="clear" w:color="auto" w:fill="auto"/>
            <w:noWrap/>
            <w:vAlign w:val="bottom"/>
            <w:hideMark/>
          </w:tcPr>
          <w:p w14:paraId="74C0CED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48583.68</w:t>
            </w:r>
          </w:p>
        </w:tc>
        <w:tc>
          <w:tcPr>
            <w:tcW w:w="1040" w:type="dxa"/>
            <w:tcBorders>
              <w:top w:val="nil"/>
              <w:left w:val="nil"/>
              <w:bottom w:val="single" w:sz="4" w:space="0" w:color="auto"/>
              <w:right w:val="single" w:sz="4" w:space="0" w:color="auto"/>
            </w:tcBorders>
            <w:shd w:val="clear" w:color="auto" w:fill="auto"/>
            <w:noWrap/>
            <w:vAlign w:val="bottom"/>
            <w:hideMark/>
          </w:tcPr>
          <w:p w14:paraId="23CB824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121459.20</w:t>
            </w:r>
          </w:p>
        </w:tc>
        <w:tc>
          <w:tcPr>
            <w:tcW w:w="1040" w:type="dxa"/>
            <w:tcBorders>
              <w:top w:val="nil"/>
              <w:left w:val="nil"/>
              <w:bottom w:val="single" w:sz="4" w:space="0" w:color="auto"/>
              <w:right w:val="single" w:sz="4" w:space="0" w:color="auto"/>
            </w:tcBorders>
            <w:shd w:val="clear" w:color="auto" w:fill="auto"/>
            <w:noWrap/>
            <w:vAlign w:val="bottom"/>
            <w:hideMark/>
          </w:tcPr>
          <w:p w14:paraId="5151503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97167.36</w:t>
            </w:r>
          </w:p>
        </w:tc>
      </w:tr>
      <w:tr w:rsidR="001B2722" w:rsidRPr="00EE7A0B" w14:paraId="5149C614"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BDB83F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c>
          <w:tcPr>
            <w:tcW w:w="1040" w:type="dxa"/>
            <w:tcBorders>
              <w:top w:val="nil"/>
              <w:left w:val="nil"/>
              <w:bottom w:val="single" w:sz="4" w:space="0" w:color="auto"/>
              <w:right w:val="single" w:sz="4" w:space="0" w:color="auto"/>
            </w:tcBorders>
            <w:shd w:val="clear" w:color="auto" w:fill="auto"/>
            <w:noWrap/>
            <w:vAlign w:val="bottom"/>
            <w:hideMark/>
          </w:tcPr>
          <w:p w14:paraId="6F6209F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190571.90</w:t>
            </w:r>
          </w:p>
        </w:tc>
        <w:tc>
          <w:tcPr>
            <w:tcW w:w="1040" w:type="dxa"/>
            <w:tcBorders>
              <w:top w:val="nil"/>
              <w:left w:val="nil"/>
              <w:bottom w:val="single" w:sz="4" w:space="0" w:color="auto"/>
              <w:right w:val="single" w:sz="4" w:space="0" w:color="auto"/>
            </w:tcBorders>
            <w:shd w:val="clear" w:color="auto" w:fill="auto"/>
            <w:noWrap/>
            <w:vAlign w:val="bottom"/>
            <w:hideMark/>
          </w:tcPr>
          <w:p w14:paraId="1F246EB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166880.32</w:t>
            </w:r>
          </w:p>
        </w:tc>
        <w:tc>
          <w:tcPr>
            <w:tcW w:w="1040" w:type="dxa"/>
            <w:tcBorders>
              <w:top w:val="nil"/>
              <w:left w:val="nil"/>
              <w:bottom w:val="single" w:sz="4" w:space="0" w:color="auto"/>
              <w:right w:val="single" w:sz="4" w:space="0" w:color="auto"/>
            </w:tcBorders>
            <w:shd w:val="clear" w:color="auto" w:fill="auto"/>
            <w:noWrap/>
            <w:vAlign w:val="bottom"/>
            <w:hideMark/>
          </w:tcPr>
          <w:p w14:paraId="53B9432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175443.90</w:t>
            </w:r>
          </w:p>
        </w:tc>
        <w:tc>
          <w:tcPr>
            <w:tcW w:w="1040" w:type="dxa"/>
            <w:tcBorders>
              <w:top w:val="nil"/>
              <w:left w:val="nil"/>
              <w:bottom w:val="single" w:sz="4" w:space="0" w:color="auto"/>
              <w:right w:val="single" w:sz="4" w:space="0" w:color="auto"/>
            </w:tcBorders>
            <w:shd w:val="clear" w:color="auto" w:fill="auto"/>
            <w:noWrap/>
            <w:vAlign w:val="bottom"/>
            <w:hideMark/>
          </w:tcPr>
          <w:p w14:paraId="0552A1C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146536.32</w:t>
            </w:r>
          </w:p>
        </w:tc>
        <w:tc>
          <w:tcPr>
            <w:tcW w:w="1040" w:type="dxa"/>
            <w:tcBorders>
              <w:top w:val="nil"/>
              <w:left w:val="nil"/>
              <w:bottom w:val="single" w:sz="4" w:space="0" w:color="auto"/>
              <w:right w:val="single" w:sz="4" w:space="0" w:color="auto"/>
            </w:tcBorders>
            <w:shd w:val="clear" w:color="auto" w:fill="auto"/>
            <w:noWrap/>
            <w:vAlign w:val="bottom"/>
            <w:hideMark/>
          </w:tcPr>
          <w:p w14:paraId="4E157BB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366015.80</w:t>
            </w:r>
          </w:p>
        </w:tc>
        <w:tc>
          <w:tcPr>
            <w:tcW w:w="1040" w:type="dxa"/>
            <w:tcBorders>
              <w:top w:val="nil"/>
              <w:left w:val="nil"/>
              <w:bottom w:val="single" w:sz="4" w:space="0" w:color="auto"/>
              <w:right w:val="single" w:sz="4" w:space="0" w:color="auto"/>
            </w:tcBorders>
            <w:shd w:val="clear" w:color="auto" w:fill="auto"/>
            <w:noWrap/>
            <w:vAlign w:val="bottom"/>
            <w:hideMark/>
          </w:tcPr>
          <w:p w14:paraId="2937808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313416.64</w:t>
            </w:r>
          </w:p>
        </w:tc>
      </w:tr>
      <w:tr w:rsidR="001B2722" w:rsidRPr="00EE7A0B" w14:paraId="75E1E4C0"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640D8B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0C6AA1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0780460"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474CD6C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69D86C8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2EC867E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946381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126A5DE3"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6118E43"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Overall total</w:t>
            </w:r>
          </w:p>
        </w:tc>
        <w:tc>
          <w:tcPr>
            <w:tcW w:w="1040" w:type="dxa"/>
            <w:tcBorders>
              <w:top w:val="nil"/>
              <w:left w:val="nil"/>
              <w:bottom w:val="single" w:sz="4" w:space="0" w:color="auto"/>
              <w:right w:val="single" w:sz="4" w:space="0" w:color="auto"/>
            </w:tcBorders>
            <w:shd w:val="clear" w:color="auto" w:fill="auto"/>
            <w:noWrap/>
            <w:vAlign w:val="bottom"/>
            <w:hideMark/>
          </w:tcPr>
          <w:p w14:paraId="1A8B8B9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326348.56</w:t>
            </w:r>
          </w:p>
        </w:tc>
        <w:tc>
          <w:tcPr>
            <w:tcW w:w="1040" w:type="dxa"/>
            <w:tcBorders>
              <w:top w:val="nil"/>
              <w:left w:val="nil"/>
              <w:bottom w:val="single" w:sz="4" w:space="0" w:color="auto"/>
              <w:right w:val="single" w:sz="4" w:space="0" w:color="auto"/>
            </w:tcBorders>
            <w:shd w:val="clear" w:color="auto" w:fill="auto"/>
            <w:noWrap/>
            <w:vAlign w:val="bottom"/>
            <w:hideMark/>
          </w:tcPr>
          <w:p w14:paraId="7675EA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275501.65</w:t>
            </w:r>
          </w:p>
        </w:tc>
        <w:tc>
          <w:tcPr>
            <w:tcW w:w="1040" w:type="dxa"/>
            <w:tcBorders>
              <w:top w:val="nil"/>
              <w:left w:val="nil"/>
              <w:bottom w:val="single" w:sz="4" w:space="0" w:color="auto"/>
              <w:right w:val="single" w:sz="4" w:space="0" w:color="auto"/>
            </w:tcBorders>
            <w:shd w:val="clear" w:color="auto" w:fill="auto"/>
            <w:noWrap/>
            <w:vAlign w:val="bottom"/>
            <w:hideMark/>
          </w:tcPr>
          <w:p w14:paraId="24B0477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315413.80</w:t>
            </w:r>
          </w:p>
        </w:tc>
        <w:tc>
          <w:tcPr>
            <w:tcW w:w="1040" w:type="dxa"/>
            <w:tcBorders>
              <w:top w:val="nil"/>
              <w:left w:val="nil"/>
              <w:bottom w:val="single" w:sz="4" w:space="0" w:color="auto"/>
              <w:right w:val="single" w:sz="4" w:space="0" w:color="auto"/>
            </w:tcBorders>
            <w:shd w:val="clear" w:color="auto" w:fill="auto"/>
            <w:noWrap/>
            <w:vAlign w:val="bottom"/>
            <w:hideMark/>
          </w:tcPr>
          <w:p w14:paraId="19B3A79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258512.24</w:t>
            </w:r>
          </w:p>
        </w:tc>
        <w:tc>
          <w:tcPr>
            <w:tcW w:w="1040" w:type="dxa"/>
            <w:tcBorders>
              <w:top w:val="nil"/>
              <w:left w:val="nil"/>
              <w:bottom w:val="single" w:sz="4" w:space="0" w:color="auto"/>
              <w:right w:val="single" w:sz="4" w:space="0" w:color="auto"/>
            </w:tcBorders>
            <w:shd w:val="clear" w:color="auto" w:fill="auto"/>
            <w:noWrap/>
            <w:vAlign w:val="bottom"/>
            <w:hideMark/>
          </w:tcPr>
          <w:p w14:paraId="1C30CDC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641762.36</w:t>
            </w:r>
          </w:p>
        </w:tc>
        <w:tc>
          <w:tcPr>
            <w:tcW w:w="1040" w:type="dxa"/>
            <w:tcBorders>
              <w:top w:val="nil"/>
              <w:left w:val="nil"/>
              <w:bottom w:val="single" w:sz="4" w:space="0" w:color="auto"/>
              <w:right w:val="single" w:sz="4" w:space="0" w:color="auto"/>
            </w:tcBorders>
            <w:shd w:val="clear" w:color="auto" w:fill="auto"/>
            <w:noWrap/>
            <w:vAlign w:val="bottom"/>
            <w:hideMark/>
          </w:tcPr>
          <w:p w14:paraId="1754270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534013.89</w:t>
            </w:r>
          </w:p>
        </w:tc>
      </w:tr>
    </w:tbl>
    <w:p w14:paraId="15A08A3C" w14:textId="592BF560" w:rsidR="001B2722" w:rsidRDefault="001B2722" w:rsidP="001B2722">
      <w:pPr>
        <w:pStyle w:val="Heading3"/>
      </w:pPr>
      <w:bookmarkStart w:id="64" w:name="_Toc403414433"/>
      <w:r>
        <w:t>Liverpool John Moores</w:t>
      </w:r>
      <w:bookmarkEnd w:id="64"/>
    </w:p>
    <w:tbl>
      <w:tblPr>
        <w:tblW w:w="8720" w:type="dxa"/>
        <w:tblLook w:val="04A0" w:firstRow="1" w:lastRow="0" w:firstColumn="1" w:lastColumn="0" w:noHBand="0" w:noVBand="1"/>
      </w:tblPr>
      <w:tblGrid>
        <w:gridCol w:w="2180"/>
        <w:gridCol w:w="925"/>
        <w:gridCol w:w="1215"/>
        <w:gridCol w:w="925"/>
        <w:gridCol w:w="1215"/>
        <w:gridCol w:w="1044"/>
        <w:gridCol w:w="1216"/>
      </w:tblGrid>
      <w:tr w:rsidR="001B2722" w:rsidRPr="00EE7A0B" w14:paraId="29059578" w14:textId="77777777" w:rsidTr="001B2722">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D2C4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Staff</w:t>
            </w:r>
          </w:p>
        </w:tc>
        <w:tc>
          <w:tcPr>
            <w:tcW w:w="214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BD99EF9"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FY1</w:t>
            </w:r>
          </w:p>
        </w:tc>
        <w:tc>
          <w:tcPr>
            <w:tcW w:w="214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6B4B33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FY2</w:t>
            </w:r>
          </w:p>
        </w:tc>
        <w:tc>
          <w:tcPr>
            <w:tcW w:w="22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D4C0917"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r>
      <w:tr w:rsidR="001B2722" w:rsidRPr="00EE7A0B" w14:paraId="62242F16"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643D57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Name</w:t>
            </w:r>
          </w:p>
        </w:tc>
        <w:tc>
          <w:tcPr>
            <w:tcW w:w="925" w:type="dxa"/>
            <w:tcBorders>
              <w:top w:val="nil"/>
              <w:left w:val="nil"/>
              <w:bottom w:val="single" w:sz="4" w:space="0" w:color="auto"/>
              <w:right w:val="single" w:sz="4" w:space="0" w:color="auto"/>
            </w:tcBorders>
            <w:shd w:val="clear" w:color="auto" w:fill="auto"/>
            <w:noWrap/>
            <w:vAlign w:val="bottom"/>
            <w:hideMark/>
          </w:tcPr>
          <w:p w14:paraId="03610AE7"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215" w:type="dxa"/>
            <w:tcBorders>
              <w:top w:val="nil"/>
              <w:left w:val="nil"/>
              <w:bottom w:val="single" w:sz="4" w:space="0" w:color="auto"/>
              <w:right w:val="single" w:sz="4" w:space="0" w:color="auto"/>
            </w:tcBorders>
            <w:shd w:val="clear" w:color="auto" w:fill="auto"/>
            <w:noWrap/>
            <w:vAlign w:val="bottom"/>
            <w:hideMark/>
          </w:tcPr>
          <w:p w14:paraId="3CEBFD23"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925" w:type="dxa"/>
            <w:tcBorders>
              <w:top w:val="nil"/>
              <w:left w:val="nil"/>
              <w:bottom w:val="single" w:sz="4" w:space="0" w:color="auto"/>
              <w:right w:val="single" w:sz="4" w:space="0" w:color="auto"/>
            </w:tcBorders>
            <w:shd w:val="clear" w:color="auto" w:fill="auto"/>
            <w:noWrap/>
            <w:vAlign w:val="bottom"/>
            <w:hideMark/>
          </w:tcPr>
          <w:p w14:paraId="445AEA8D"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215" w:type="dxa"/>
            <w:tcBorders>
              <w:top w:val="nil"/>
              <w:left w:val="nil"/>
              <w:bottom w:val="single" w:sz="4" w:space="0" w:color="auto"/>
              <w:right w:val="single" w:sz="4" w:space="0" w:color="auto"/>
            </w:tcBorders>
            <w:shd w:val="clear" w:color="auto" w:fill="auto"/>
            <w:noWrap/>
            <w:vAlign w:val="bottom"/>
            <w:hideMark/>
          </w:tcPr>
          <w:p w14:paraId="6EE4FDF5"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c>
          <w:tcPr>
            <w:tcW w:w="1044" w:type="dxa"/>
            <w:tcBorders>
              <w:top w:val="nil"/>
              <w:left w:val="nil"/>
              <w:bottom w:val="single" w:sz="4" w:space="0" w:color="auto"/>
              <w:right w:val="single" w:sz="4" w:space="0" w:color="auto"/>
            </w:tcBorders>
            <w:shd w:val="clear" w:color="auto" w:fill="auto"/>
            <w:noWrap/>
            <w:vAlign w:val="bottom"/>
            <w:hideMark/>
          </w:tcPr>
          <w:p w14:paraId="61EF9EEE"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w:t>
            </w:r>
          </w:p>
        </w:tc>
        <w:tc>
          <w:tcPr>
            <w:tcW w:w="1216" w:type="dxa"/>
            <w:tcBorders>
              <w:top w:val="nil"/>
              <w:left w:val="nil"/>
              <w:bottom w:val="single" w:sz="4" w:space="0" w:color="auto"/>
              <w:right w:val="single" w:sz="4" w:space="0" w:color="auto"/>
            </w:tcBorders>
            <w:shd w:val="clear" w:color="auto" w:fill="auto"/>
            <w:noWrap/>
            <w:vAlign w:val="bottom"/>
            <w:hideMark/>
          </w:tcPr>
          <w:p w14:paraId="40B10546" w14:textId="77777777" w:rsidR="001B2722" w:rsidRPr="00EE7A0B" w:rsidRDefault="001B2722" w:rsidP="001B2722">
            <w:pPr>
              <w:spacing w:after="0" w:line="240" w:lineRule="auto"/>
              <w:jc w:val="center"/>
              <w:rPr>
                <w:rFonts w:eastAsia="Times New Roman" w:cs="Times New Roman"/>
                <w:color w:val="000000"/>
                <w:sz w:val="18"/>
                <w:szCs w:val="18"/>
                <w:lang w:eastAsia="en-GB"/>
              </w:rPr>
            </w:pPr>
            <w:r w:rsidRPr="00EE7A0B">
              <w:rPr>
                <w:rFonts w:eastAsia="Times New Roman" w:cs="Times New Roman"/>
                <w:color w:val="000000"/>
                <w:sz w:val="18"/>
                <w:szCs w:val="18"/>
                <w:lang w:eastAsia="en-GB"/>
              </w:rPr>
              <w:t>FTE</w:t>
            </w:r>
          </w:p>
        </w:tc>
      </w:tr>
      <w:tr w:rsidR="001B2722" w:rsidRPr="00EE7A0B" w14:paraId="2CC4FF6C"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2F44F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I Steele</w:t>
            </w:r>
          </w:p>
        </w:tc>
        <w:tc>
          <w:tcPr>
            <w:tcW w:w="925" w:type="dxa"/>
            <w:tcBorders>
              <w:top w:val="nil"/>
              <w:left w:val="nil"/>
              <w:bottom w:val="single" w:sz="4" w:space="0" w:color="auto"/>
              <w:right w:val="single" w:sz="4" w:space="0" w:color="auto"/>
            </w:tcBorders>
            <w:shd w:val="clear" w:color="auto" w:fill="auto"/>
            <w:noWrap/>
            <w:vAlign w:val="bottom"/>
            <w:hideMark/>
          </w:tcPr>
          <w:p w14:paraId="2D75C01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8878.50</w:t>
            </w:r>
          </w:p>
        </w:tc>
        <w:tc>
          <w:tcPr>
            <w:tcW w:w="1215" w:type="dxa"/>
            <w:tcBorders>
              <w:top w:val="nil"/>
              <w:left w:val="nil"/>
              <w:bottom w:val="single" w:sz="4" w:space="0" w:color="auto"/>
              <w:right w:val="single" w:sz="4" w:space="0" w:color="auto"/>
            </w:tcBorders>
            <w:shd w:val="clear" w:color="auto" w:fill="auto"/>
            <w:noWrap/>
            <w:vAlign w:val="bottom"/>
            <w:hideMark/>
          </w:tcPr>
          <w:p w14:paraId="19576F6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925" w:type="dxa"/>
            <w:tcBorders>
              <w:top w:val="nil"/>
              <w:left w:val="nil"/>
              <w:bottom w:val="single" w:sz="4" w:space="0" w:color="auto"/>
              <w:right w:val="single" w:sz="4" w:space="0" w:color="auto"/>
            </w:tcBorders>
            <w:shd w:val="clear" w:color="auto" w:fill="auto"/>
            <w:noWrap/>
            <w:vAlign w:val="bottom"/>
            <w:hideMark/>
          </w:tcPr>
          <w:p w14:paraId="4A59809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8878.50</w:t>
            </w:r>
          </w:p>
        </w:tc>
        <w:tc>
          <w:tcPr>
            <w:tcW w:w="1215" w:type="dxa"/>
            <w:tcBorders>
              <w:top w:val="nil"/>
              <w:left w:val="nil"/>
              <w:bottom w:val="single" w:sz="4" w:space="0" w:color="auto"/>
              <w:right w:val="single" w:sz="4" w:space="0" w:color="auto"/>
            </w:tcBorders>
            <w:shd w:val="clear" w:color="auto" w:fill="auto"/>
            <w:noWrap/>
            <w:vAlign w:val="bottom"/>
            <w:hideMark/>
          </w:tcPr>
          <w:p w14:paraId="66A7B15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0.10</w:t>
            </w:r>
          </w:p>
        </w:tc>
        <w:tc>
          <w:tcPr>
            <w:tcW w:w="1044" w:type="dxa"/>
            <w:tcBorders>
              <w:top w:val="nil"/>
              <w:left w:val="nil"/>
              <w:bottom w:val="single" w:sz="4" w:space="0" w:color="auto"/>
              <w:right w:val="single" w:sz="4" w:space="0" w:color="auto"/>
            </w:tcBorders>
            <w:shd w:val="clear" w:color="auto" w:fill="auto"/>
            <w:noWrap/>
            <w:vAlign w:val="bottom"/>
            <w:hideMark/>
          </w:tcPr>
          <w:p w14:paraId="4A4C550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17757.00</w:t>
            </w:r>
          </w:p>
        </w:tc>
        <w:tc>
          <w:tcPr>
            <w:tcW w:w="1216" w:type="dxa"/>
            <w:tcBorders>
              <w:top w:val="nil"/>
              <w:left w:val="nil"/>
              <w:bottom w:val="single" w:sz="4" w:space="0" w:color="auto"/>
              <w:right w:val="single" w:sz="4" w:space="0" w:color="auto"/>
            </w:tcBorders>
            <w:shd w:val="clear" w:color="auto" w:fill="auto"/>
            <w:noWrap/>
            <w:vAlign w:val="bottom"/>
            <w:hideMark/>
          </w:tcPr>
          <w:p w14:paraId="6D673E1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0.20</w:t>
            </w:r>
          </w:p>
        </w:tc>
      </w:tr>
      <w:tr w:rsidR="001B2722" w:rsidRPr="00EE7A0B" w14:paraId="02866A81"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C87A5C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R Barnsley</w:t>
            </w:r>
          </w:p>
        </w:tc>
        <w:tc>
          <w:tcPr>
            <w:tcW w:w="925" w:type="dxa"/>
            <w:tcBorders>
              <w:top w:val="nil"/>
              <w:left w:val="nil"/>
              <w:bottom w:val="single" w:sz="4" w:space="0" w:color="auto"/>
              <w:right w:val="single" w:sz="4" w:space="0" w:color="auto"/>
            </w:tcBorders>
            <w:shd w:val="clear" w:color="auto" w:fill="auto"/>
            <w:noWrap/>
            <w:vAlign w:val="bottom"/>
            <w:hideMark/>
          </w:tcPr>
          <w:p w14:paraId="1AEFB17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20690.74</w:t>
            </w:r>
          </w:p>
        </w:tc>
        <w:tc>
          <w:tcPr>
            <w:tcW w:w="1215" w:type="dxa"/>
            <w:tcBorders>
              <w:top w:val="nil"/>
              <w:left w:val="nil"/>
              <w:bottom w:val="single" w:sz="4" w:space="0" w:color="auto"/>
              <w:right w:val="single" w:sz="4" w:space="0" w:color="auto"/>
            </w:tcBorders>
            <w:shd w:val="clear" w:color="auto" w:fill="auto"/>
            <w:noWrap/>
            <w:vAlign w:val="bottom"/>
            <w:hideMark/>
          </w:tcPr>
          <w:p w14:paraId="7876EFF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0.50</w:t>
            </w:r>
          </w:p>
        </w:tc>
        <w:tc>
          <w:tcPr>
            <w:tcW w:w="925" w:type="dxa"/>
            <w:tcBorders>
              <w:top w:val="nil"/>
              <w:left w:val="nil"/>
              <w:bottom w:val="single" w:sz="4" w:space="0" w:color="auto"/>
              <w:right w:val="single" w:sz="4" w:space="0" w:color="auto"/>
            </w:tcBorders>
            <w:shd w:val="clear" w:color="auto" w:fill="auto"/>
            <w:noWrap/>
            <w:vAlign w:val="bottom"/>
            <w:hideMark/>
          </w:tcPr>
          <w:p w14:paraId="05E11EF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21535.26</w:t>
            </w:r>
          </w:p>
        </w:tc>
        <w:tc>
          <w:tcPr>
            <w:tcW w:w="1215" w:type="dxa"/>
            <w:tcBorders>
              <w:top w:val="nil"/>
              <w:left w:val="nil"/>
              <w:bottom w:val="single" w:sz="4" w:space="0" w:color="auto"/>
              <w:right w:val="single" w:sz="4" w:space="0" w:color="auto"/>
            </w:tcBorders>
            <w:shd w:val="clear" w:color="auto" w:fill="auto"/>
            <w:noWrap/>
            <w:vAlign w:val="bottom"/>
            <w:hideMark/>
          </w:tcPr>
          <w:p w14:paraId="286CC43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0.50</w:t>
            </w:r>
          </w:p>
        </w:tc>
        <w:tc>
          <w:tcPr>
            <w:tcW w:w="1044" w:type="dxa"/>
            <w:tcBorders>
              <w:top w:val="nil"/>
              <w:left w:val="nil"/>
              <w:bottom w:val="single" w:sz="4" w:space="0" w:color="auto"/>
              <w:right w:val="single" w:sz="4" w:space="0" w:color="auto"/>
            </w:tcBorders>
            <w:shd w:val="clear" w:color="auto" w:fill="auto"/>
            <w:noWrap/>
            <w:vAlign w:val="bottom"/>
            <w:hideMark/>
          </w:tcPr>
          <w:p w14:paraId="6FB0427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42226.00</w:t>
            </w:r>
          </w:p>
        </w:tc>
        <w:tc>
          <w:tcPr>
            <w:tcW w:w="1216" w:type="dxa"/>
            <w:tcBorders>
              <w:top w:val="nil"/>
              <w:left w:val="nil"/>
              <w:bottom w:val="single" w:sz="4" w:space="0" w:color="auto"/>
              <w:right w:val="single" w:sz="4" w:space="0" w:color="auto"/>
            </w:tcBorders>
            <w:shd w:val="clear" w:color="auto" w:fill="auto"/>
            <w:noWrap/>
            <w:vAlign w:val="bottom"/>
            <w:hideMark/>
          </w:tcPr>
          <w:p w14:paraId="57F2392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1.00</w:t>
            </w:r>
          </w:p>
        </w:tc>
      </w:tr>
      <w:tr w:rsidR="001B2722" w:rsidRPr="00EE7A0B" w14:paraId="3E98684F"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9B07D3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 new posts</w:t>
            </w:r>
          </w:p>
        </w:tc>
        <w:tc>
          <w:tcPr>
            <w:tcW w:w="925" w:type="dxa"/>
            <w:tcBorders>
              <w:top w:val="nil"/>
              <w:left w:val="nil"/>
              <w:bottom w:val="single" w:sz="4" w:space="0" w:color="auto"/>
              <w:right w:val="single" w:sz="4" w:space="0" w:color="auto"/>
            </w:tcBorders>
            <w:shd w:val="clear" w:color="auto" w:fill="auto"/>
            <w:noWrap/>
            <w:vAlign w:val="bottom"/>
            <w:hideMark/>
          </w:tcPr>
          <w:p w14:paraId="02C0F3E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29569.24</w:t>
            </w:r>
          </w:p>
        </w:tc>
        <w:tc>
          <w:tcPr>
            <w:tcW w:w="1215" w:type="dxa"/>
            <w:tcBorders>
              <w:top w:val="nil"/>
              <w:left w:val="nil"/>
              <w:bottom w:val="single" w:sz="4" w:space="0" w:color="auto"/>
              <w:right w:val="single" w:sz="4" w:space="0" w:color="auto"/>
            </w:tcBorders>
            <w:shd w:val="clear" w:color="auto" w:fill="auto"/>
            <w:noWrap/>
            <w:vAlign w:val="bottom"/>
            <w:hideMark/>
          </w:tcPr>
          <w:p w14:paraId="3F5A1A5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0.60</w:t>
            </w:r>
          </w:p>
        </w:tc>
        <w:tc>
          <w:tcPr>
            <w:tcW w:w="925" w:type="dxa"/>
            <w:tcBorders>
              <w:top w:val="nil"/>
              <w:left w:val="nil"/>
              <w:bottom w:val="single" w:sz="4" w:space="0" w:color="auto"/>
              <w:right w:val="single" w:sz="4" w:space="0" w:color="auto"/>
            </w:tcBorders>
            <w:shd w:val="clear" w:color="auto" w:fill="auto"/>
            <w:noWrap/>
            <w:vAlign w:val="bottom"/>
            <w:hideMark/>
          </w:tcPr>
          <w:p w14:paraId="7EB08C1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30413.76</w:t>
            </w:r>
          </w:p>
        </w:tc>
        <w:tc>
          <w:tcPr>
            <w:tcW w:w="1215" w:type="dxa"/>
            <w:tcBorders>
              <w:top w:val="nil"/>
              <w:left w:val="nil"/>
              <w:bottom w:val="single" w:sz="4" w:space="0" w:color="auto"/>
              <w:right w:val="single" w:sz="4" w:space="0" w:color="auto"/>
            </w:tcBorders>
            <w:shd w:val="clear" w:color="auto" w:fill="auto"/>
            <w:noWrap/>
            <w:vAlign w:val="bottom"/>
            <w:hideMark/>
          </w:tcPr>
          <w:p w14:paraId="55FC1A9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0.60</w:t>
            </w:r>
          </w:p>
        </w:tc>
        <w:tc>
          <w:tcPr>
            <w:tcW w:w="1044" w:type="dxa"/>
            <w:tcBorders>
              <w:top w:val="nil"/>
              <w:left w:val="nil"/>
              <w:bottom w:val="single" w:sz="4" w:space="0" w:color="auto"/>
              <w:right w:val="single" w:sz="4" w:space="0" w:color="auto"/>
            </w:tcBorders>
            <w:shd w:val="clear" w:color="auto" w:fill="auto"/>
            <w:noWrap/>
            <w:vAlign w:val="bottom"/>
            <w:hideMark/>
          </w:tcPr>
          <w:p w14:paraId="4394D59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59983.00</w:t>
            </w:r>
          </w:p>
        </w:tc>
        <w:tc>
          <w:tcPr>
            <w:tcW w:w="1216" w:type="dxa"/>
            <w:tcBorders>
              <w:top w:val="nil"/>
              <w:left w:val="nil"/>
              <w:bottom w:val="single" w:sz="4" w:space="0" w:color="auto"/>
              <w:right w:val="single" w:sz="4" w:space="0" w:color="auto"/>
            </w:tcBorders>
            <w:shd w:val="clear" w:color="auto" w:fill="auto"/>
            <w:noWrap/>
            <w:vAlign w:val="bottom"/>
            <w:hideMark/>
          </w:tcPr>
          <w:p w14:paraId="3FD3E22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1.20</w:t>
            </w:r>
          </w:p>
        </w:tc>
      </w:tr>
      <w:tr w:rsidR="001B2722" w:rsidRPr="00EE7A0B" w14:paraId="596C4F12"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7E66C9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STFC cost</w:t>
            </w:r>
          </w:p>
        </w:tc>
        <w:tc>
          <w:tcPr>
            <w:tcW w:w="925" w:type="dxa"/>
            <w:tcBorders>
              <w:top w:val="nil"/>
              <w:left w:val="nil"/>
              <w:bottom w:val="single" w:sz="4" w:space="0" w:color="auto"/>
              <w:right w:val="single" w:sz="4" w:space="0" w:color="auto"/>
            </w:tcBorders>
            <w:shd w:val="clear" w:color="auto" w:fill="auto"/>
            <w:noWrap/>
            <w:vAlign w:val="bottom"/>
            <w:hideMark/>
          </w:tcPr>
          <w:p w14:paraId="5DE20C5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23655.39</w:t>
            </w:r>
          </w:p>
        </w:tc>
        <w:tc>
          <w:tcPr>
            <w:tcW w:w="1215" w:type="dxa"/>
            <w:tcBorders>
              <w:top w:val="nil"/>
              <w:left w:val="nil"/>
              <w:bottom w:val="single" w:sz="4" w:space="0" w:color="auto"/>
              <w:right w:val="single" w:sz="4" w:space="0" w:color="auto"/>
            </w:tcBorders>
            <w:shd w:val="clear" w:color="auto" w:fill="auto"/>
            <w:noWrap/>
            <w:vAlign w:val="bottom"/>
            <w:hideMark/>
          </w:tcPr>
          <w:p w14:paraId="44014EA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925" w:type="dxa"/>
            <w:tcBorders>
              <w:top w:val="nil"/>
              <w:left w:val="nil"/>
              <w:bottom w:val="single" w:sz="4" w:space="0" w:color="auto"/>
              <w:right w:val="single" w:sz="4" w:space="0" w:color="auto"/>
            </w:tcBorders>
            <w:shd w:val="clear" w:color="auto" w:fill="auto"/>
            <w:noWrap/>
            <w:vAlign w:val="bottom"/>
            <w:hideMark/>
          </w:tcPr>
          <w:p w14:paraId="013475E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24331.01</w:t>
            </w:r>
          </w:p>
        </w:tc>
        <w:tc>
          <w:tcPr>
            <w:tcW w:w="1215" w:type="dxa"/>
            <w:tcBorders>
              <w:top w:val="nil"/>
              <w:left w:val="nil"/>
              <w:bottom w:val="single" w:sz="4" w:space="0" w:color="auto"/>
              <w:right w:val="single" w:sz="4" w:space="0" w:color="auto"/>
            </w:tcBorders>
            <w:shd w:val="clear" w:color="auto" w:fill="auto"/>
            <w:noWrap/>
            <w:vAlign w:val="bottom"/>
            <w:hideMark/>
          </w:tcPr>
          <w:p w14:paraId="549CE39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4" w:type="dxa"/>
            <w:tcBorders>
              <w:top w:val="nil"/>
              <w:left w:val="nil"/>
              <w:bottom w:val="single" w:sz="4" w:space="0" w:color="auto"/>
              <w:right w:val="single" w:sz="4" w:space="0" w:color="auto"/>
            </w:tcBorders>
            <w:shd w:val="clear" w:color="auto" w:fill="auto"/>
            <w:noWrap/>
            <w:vAlign w:val="bottom"/>
            <w:hideMark/>
          </w:tcPr>
          <w:p w14:paraId="21D3A6D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47986.40</w:t>
            </w:r>
          </w:p>
        </w:tc>
        <w:tc>
          <w:tcPr>
            <w:tcW w:w="1216" w:type="dxa"/>
            <w:tcBorders>
              <w:top w:val="nil"/>
              <w:left w:val="nil"/>
              <w:bottom w:val="single" w:sz="4" w:space="0" w:color="auto"/>
              <w:right w:val="single" w:sz="4" w:space="0" w:color="auto"/>
            </w:tcBorders>
            <w:shd w:val="clear" w:color="auto" w:fill="auto"/>
            <w:noWrap/>
            <w:vAlign w:val="bottom"/>
            <w:hideMark/>
          </w:tcPr>
          <w:p w14:paraId="4FB477F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1FAA4273"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B2252C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925" w:type="dxa"/>
            <w:tcBorders>
              <w:top w:val="nil"/>
              <w:left w:val="nil"/>
              <w:bottom w:val="single" w:sz="4" w:space="0" w:color="auto"/>
              <w:right w:val="single" w:sz="4" w:space="0" w:color="auto"/>
            </w:tcBorders>
            <w:shd w:val="clear" w:color="auto" w:fill="auto"/>
            <w:noWrap/>
            <w:vAlign w:val="bottom"/>
            <w:hideMark/>
          </w:tcPr>
          <w:p w14:paraId="5ECEBC6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5" w:type="dxa"/>
            <w:tcBorders>
              <w:top w:val="nil"/>
              <w:left w:val="nil"/>
              <w:bottom w:val="single" w:sz="4" w:space="0" w:color="auto"/>
              <w:right w:val="single" w:sz="4" w:space="0" w:color="auto"/>
            </w:tcBorders>
            <w:shd w:val="clear" w:color="auto" w:fill="auto"/>
            <w:noWrap/>
            <w:vAlign w:val="bottom"/>
            <w:hideMark/>
          </w:tcPr>
          <w:p w14:paraId="3C1F0EB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925" w:type="dxa"/>
            <w:tcBorders>
              <w:top w:val="nil"/>
              <w:left w:val="nil"/>
              <w:bottom w:val="single" w:sz="4" w:space="0" w:color="auto"/>
              <w:right w:val="single" w:sz="4" w:space="0" w:color="auto"/>
            </w:tcBorders>
            <w:shd w:val="clear" w:color="auto" w:fill="auto"/>
            <w:noWrap/>
            <w:vAlign w:val="bottom"/>
            <w:hideMark/>
          </w:tcPr>
          <w:p w14:paraId="0E84650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5" w:type="dxa"/>
            <w:tcBorders>
              <w:top w:val="nil"/>
              <w:left w:val="nil"/>
              <w:bottom w:val="single" w:sz="4" w:space="0" w:color="auto"/>
              <w:right w:val="single" w:sz="4" w:space="0" w:color="auto"/>
            </w:tcBorders>
            <w:shd w:val="clear" w:color="auto" w:fill="auto"/>
            <w:noWrap/>
            <w:vAlign w:val="bottom"/>
            <w:hideMark/>
          </w:tcPr>
          <w:p w14:paraId="0823F87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4" w:type="dxa"/>
            <w:tcBorders>
              <w:top w:val="nil"/>
              <w:left w:val="nil"/>
              <w:bottom w:val="single" w:sz="4" w:space="0" w:color="auto"/>
              <w:right w:val="single" w:sz="4" w:space="0" w:color="auto"/>
            </w:tcBorders>
            <w:shd w:val="clear" w:color="auto" w:fill="auto"/>
            <w:noWrap/>
            <w:vAlign w:val="bottom"/>
            <w:hideMark/>
          </w:tcPr>
          <w:p w14:paraId="66FF8E9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6" w:type="dxa"/>
            <w:tcBorders>
              <w:top w:val="nil"/>
              <w:left w:val="nil"/>
              <w:bottom w:val="single" w:sz="4" w:space="0" w:color="auto"/>
              <w:right w:val="single" w:sz="4" w:space="0" w:color="auto"/>
            </w:tcBorders>
            <w:shd w:val="clear" w:color="auto" w:fill="auto"/>
            <w:noWrap/>
            <w:vAlign w:val="bottom"/>
            <w:hideMark/>
          </w:tcPr>
          <w:p w14:paraId="750D70B8"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4C058D96"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C3F624"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costs</w:t>
            </w:r>
          </w:p>
        </w:tc>
        <w:tc>
          <w:tcPr>
            <w:tcW w:w="925" w:type="dxa"/>
            <w:tcBorders>
              <w:top w:val="nil"/>
              <w:left w:val="nil"/>
              <w:bottom w:val="single" w:sz="4" w:space="0" w:color="auto"/>
              <w:right w:val="single" w:sz="4" w:space="0" w:color="auto"/>
            </w:tcBorders>
            <w:shd w:val="clear" w:color="auto" w:fill="auto"/>
            <w:noWrap/>
            <w:vAlign w:val="bottom"/>
            <w:hideMark/>
          </w:tcPr>
          <w:p w14:paraId="35C69E0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215" w:type="dxa"/>
            <w:tcBorders>
              <w:top w:val="nil"/>
              <w:left w:val="nil"/>
              <w:bottom w:val="single" w:sz="4" w:space="0" w:color="auto"/>
              <w:right w:val="single" w:sz="4" w:space="0" w:color="auto"/>
            </w:tcBorders>
            <w:shd w:val="clear" w:color="auto" w:fill="auto"/>
            <w:noWrap/>
            <w:vAlign w:val="bottom"/>
            <w:hideMark/>
          </w:tcPr>
          <w:p w14:paraId="1FA9D31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 to STFC</w:t>
            </w:r>
          </w:p>
        </w:tc>
        <w:tc>
          <w:tcPr>
            <w:tcW w:w="925" w:type="dxa"/>
            <w:tcBorders>
              <w:top w:val="nil"/>
              <w:left w:val="nil"/>
              <w:bottom w:val="single" w:sz="4" w:space="0" w:color="auto"/>
              <w:right w:val="single" w:sz="4" w:space="0" w:color="auto"/>
            </w:tcBorders>
            <w:shd w:val="clear" w:color="auto" w:fill="auto"/>
            <w:noWrap/>
            <w:vAlign w:val="bottom"/>
            <w:hideMark/>
          </w:tcPr>
          <w:p w14:paraId="511474B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215" w:type="dxa"/>
            <w:tcBorders>
              <w:top w:val="nil"/>
              <w:left w:val="nil"/>
              <w:bottom w:val="single" w:sz="4" w:space="0" w:color="auto"/>
              <w:right w:val="single" w:sz="4" w:space="0" w:color="auto"/>
            </w:tcBorders>
            <w:shd w:val="clear" w:color="auto" w:fill="auto"/>
            <w:noWrap/>
            <w:vAlign w:val="bottom"/>
            <w:hideMark/>
          </w:tcPr>
          <w:p w14:paraId="18CF973C"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 to STFC</w:t>
            </w:r>
          </w:p>
        </w:tc>
        <w:tc>
          <w:tcPr>
            <w:tcW w:w="1044" w:type="dxa"/>
            <w:tcBorders>
              <w:top w:val="nil"/>
              <w:left w:val="nil"/>
              <w:bottom w:val="single" w:sz="4" w:space="0" w:color="auto"/>
              <w:right w:val="single" w:sz="4" w:space="0" w:color="auto"/>
            </w:tcBorders>
            <w:shd w:val="clear" w:color="auto" w:fill="auto"/>
            <w:noWrap/>
            <w:vAlign w:val="bottom"/>
            <w:hideMark/>
          </w:tcPr>
          <w:p w14:paraId="6EE9961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Full cost</w:t>
            </w:r>
          </w:p>
        </w:tc>
        <w:tc>
          <w:tcPr>
            <w:tcW w:w="1216" w:type="dxa"/>
            <w:tcBorders>
              <w:top w:val="nil"/>
              <w:left w:val="nil"/>
              <w:bottom w:val="single" w:sz="4" w:space="0" w:color="auto"/>
              <w:right w:val="single" w:sz="4" w:space="0" w:color="auto"/>
            </w:tcBorders>
            <w:shd w:val="clear" w:color="auto" w:fill="auto"/>
            <w:noWrap/>
            <w:vAlign w:val="bottom"/>
            <w:hideMark/>
          </w:tcPr>
          <w:p w14:paraId="122FBA2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Cost to STFC</w:t>
            </w:r>
          </w:p>
        </w:tc>
      </w:tr>
      <w:tr w:rsidR="001B2722" w:rsidRPr="00EE7A0B" w14:paraId="05C7B74E"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C159367"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Travel and subsistence</w:t>
            </w:r>
          </w:p>
        </w:tc>
        <w:tc>
          <w:tcPr>
            <w:tcW w:w="925" w:type="dxa"/>
            <w:tcBorders>
              <w:top w:val="nil"/>
              <w:left w:val="nil"/>
              <w:bottom w:val="single" w:sz="4" w:space="0" w:color="auto"/>
              <w:right w:val="single" w:sz="4" w:space="0" w:color="auto"/>
            </w:tcBorders>
            <w:shd w:val="clear" w:color="auto" w:fill="auto"/>
            <w:noWrap/>
            <w:vAlign w:val="bottom"/>
            <w:hideMark/>
          </w:tcPr>
          <w:p w14:paraId="32C49D1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5190.00</w:t>
            </w:r>
          </w:p>
        </w:tc>
        <w:tc>
          <w:tcPr>
            <w:tcW w:w="1215" w:type="dxa"/>
            <w:tcBorders>
              <w:top w:val="nil"/>
              <w:left w:val="nil"/>
              <w:bottom w:val="single" w:sz="4" w:space="0" w:color="auto"/>
              <w:right w:val="single" w:sz="4" w:space="0" w:color="auto"/>
            </w:tcBorders>
            <w:shd w:val="clear" w:color="auto" w:fill="auto"/>
            <w:noWrap/>
            <w:vAlign w:val="bottom"/>
            <w:hideMark/>
          </w:tcPr>
          <w:p w14:paraId="3BCAC6C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4152.00</w:t>
            </w:r>
          </w:p>
        </w:tc>
        <w:tc>
          <w:tcPr>
            <w:tcW w:w="925" w:type="dxa"/>
            <w:tcBorders>
              <w:top w:val="nil"/>
              <w:left w:val="nil"/>
              <w:bottom w:val="single" w:sz="4" w:space="0" w:color="auto"/>
              <w:right w:val="single" w:sz="4" w:space="0" w:color="auto"/>
            </w:tcBorders>
            <w:shd w:val="clear" w:color="auto" w:fill="auto"/>
            <w:noWrap/>
            <w:vAlign w:val="bottom"/>
            <w:hideMark/>
          </w:tcPr>
          <w:p w14:paraId="6D37C6A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12110.00</w:t>
            </w:r>
          </w:p>
        </w:tc>
        <w:tc>
          <w:tcPr>
            <w:tcW w:w="1215" w:type="dxa"/>
            <w:tcBorders>
              <w:top w:val="nil"/>
              <w:left w:val="nil"/>
              <w:bottom w:val="single" w:sz="4" w:space="0" w:color="auto"/>
              <w:right w:val="single" w:sz="4" w:space="0" w:color="auto"/>
            </w:tcBorders>
            <w:shd w:val="clear" w:color="auto" w:fill="auto"/>
            <w:noWrap/>
            <w:vAlign w:val="bottom"/>
            <w:hideMark/>
          </w:tcPr>
          <w:p w14:paraId="0FCE08F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9688.00</w:t>
            </w:r>
          </w:p>
        </w:tc>
        <w:tc>
          <w:tcPr>
            <w:tcW w:w="1044" w:type="dxa"/>
            <w:tcBorders>
              <w:top w:val="nil"/>
              <w:left w:val="nil"/>
              <w:bottom w:val="single" w:sz="4" w:space="0" w:color="auto"/>
              <w:right w:val="single" w:sz="4" w:space="0" w:color="auto"/>
            </w:tcBorders>
            <w:shd w:val="clear" w:color="auto" w:fill="auto"/>
            <w:noWrap/>
            <w:vAlign w:val="bottom"/>
            <w:hideMark/>
          </w:tcPr>
          <w:p w14:paraId="6E3B641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17300.00</w:t>
            </w:r>
          </w:p>
        </w:tc>
        <w:tc>
          <w:tcPr>
            <w:tcW w:w="1216" w:type="dxa"/>
            <w:tcBorders>
              <w:top w:val="nil"/>
              <w:left w:val="nil"/>
              <w:bottom w:val="single" w:sz="4" w:space="0" w:color="auto"/>
              <w:right w:val="single" w:sz="4" w:space="0" w:color="auto"/>
            </w:tcBorders>
            <w:shd w:val="clear" w:color="auto" w:fill="auto"/>
            <w:noWrap/>
            <w:vAlign w:val="bottom"/>
            <w:hideMark/>
          </w:tcPr>
          <w:p w14:paraId="777CB20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13840.00</w:t>
            </w:r>
          </w:p>
        </w:tc>
      </w:tr>
      <w:tr w:rsidR="001B2722" w:rsidRPr="00EE7A0B" w14:paraId="092D133D"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9CFD452"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DI</w:t>
            </w:r>
          </w:p>
        </w:tc>
        <w:tc>
          <w:tcPr>
            <w:tcW w:w="925" w:type="dxa"/>
            <w:tcBorders>
              <w:top w:val="nil"/>
              <w:left w:val="nil"/>
              <w:bottom w:val="single" w:sz="4" w:space="0" w:color="auto"/>
              <w:right w:val="single" w:sz="4" w:space="0" w:color="auto"/>
            </w:tcBorders>
            <w:shd w:val="clear" w:color="auto" w:fill="auto"/>
            <w:noWrap/>
            <w:vAlign w:val="bottom"/>
            <w:hideMark/>
          </w:tcPr>
          <w:p w14:paraId="1511355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18400.00</w:t>
            </w:r>
          </w:p>
        </w:tc>
        <w:tc>
          <w:tcPr>
            <w:tcW w:w="1215" w:type="dxa"/>
            <w:tcBorders>
              <w:top w:val="nil"/>
              <w:left w:val="nil"/>
              <w:bottom w:val="single" w:sz="4" w:space="0" w:color="auto"/>
              <w:right w:val="single" w:sz="4" w:space="0" w:color="auto"/>
            </w:tcBorders>
            <w:shd w:val="clear" w:color="auto" w:fill="auto"/>
            <w:noWrap/>
            <w:vAlign w:val="bottom"/>
            <w:hideMark/>
          </w:tcPr>
          <w:p w14:paraId="5038257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14720.00</w:t>
            </w:r>
          </w:p>
        </w:tc>
        <w:tc>
          <w:tcPr>
            <w:tcW w:w="925" w:type="dxa"/>
            <w:tcBorders>
              <w:top w:val="nil"/>
              <w:left w:val="nil"/>
              <w:bottom w:val="single" w:sz="4" w:space="0" w:color="auto"/>
              <w:right w:val="single" w:sz="4" w:space="0" w:color="auto"/>
            </w:tcBorders>
            <w:shd w:val="clear" w:color="auto" w:fill="auto"/>
            <w:noWrap/>
            <w:vAlign w:val="bottom"/>
            <w:hideMark/>
          </w:tcPr>
          <w:p w14:paraId="1503394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215" w:type="dxa"/>
            <w:tcBorders>
              <w:top w:val="nil"/>
              <w:left w:val="nil"/>
              <w:bottom w:val="single" w:sz="4" w:space="0" w:color="auto"/>
              <w:right w:val="single" w:sz="4" w:space="0" w:color="auto"/>
            </w:tcBorders>
            <w:shd w:val="clear" w:color="auto" w:fill="auto"/>
            <w:noWrap/>
            <w:vAlign w:val="bottom"/>
            <w:hideMark/>
          </w:tcPr>
          <w:p w14:paraId="37B91ED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0.00</w:t>
            </w:r>
          </w:p>
        </w:tc>
        <w:tc>
          <w:tcPr>
            <w:tcW w:w="1044" w:type="dxa"/>
            <w:tcBorders>
              <w:top w:val="nil"/>
              <w:left w:val="nil"/>
              <w:bottom w:val="single" w:sz="4" w:space="0" w:color="auto"/>
              <w:right w:val="single" w:sz="4" w:space="0" w:color="auto"/>
            </w:tcBorders>
            <w:shd w:val="clear" w:color="auto" w:fill="auto"/>
            <w:noWrap/>
            <w:vAlign w:val="bottom"/>
            <w:hideMark/>
          </w:tcPr>
          <w:p w14:paraId="53E164A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18400.00</w:t>
            </w:r>
          </w:p>
        </w:tc>
        <w:tc>
          <w:tcPr>
            <w:tcW w:w="1216" w:type="dxa"/>
            <w:tcBorders>
              <w:top w:val="nil"/>
              <w:left w:val="nil"/>
              <w:bottom w:val="single" w:sz="4" w:space="0" w:color="auto"/>
              <w:right w:val="single" w:sz="4" w:space="0" w:color="auto"/>
            </w:tcBorders>
            <w:shd w:val="clear" w:color="auto" w:fill="auto"/>
            <w:noWrap/>
            <w:vAlign w:val="bottom"/>
            <w:hideMark/>
          </w:tcPr>
          <w:p w14:paraId="08DFB4F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14720.00</w:t>
            </w:r>
          </w:p>
        </w:tc>
      </w:tr>
      <w:tr w:rsidR="001B2722" w:rsidRPr="00EE7A0B" w14:paraId="234398E6"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47B98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Other DA</w:t>
            </w:r>
          </w:p>
        </w:tc>
        <w:tc>
          <w:tcPr>
            <w:tcW w:w="925" w:type="dxa"/>
            <w:tcBorders>
              <w:top w:val="nil"/>
              <w:left w:val="nil"/>
              <w:bottom w:val="single" w:sz="4" w:space="0" w:color="auto"/>
              <w:right w:val="single" w:sz="4" w:space="0" w:color="auto"/>
            </w:tcBorders>
            <w:shd w:val="clear" w:color="auto" w:fill="auto"/>
            <w:noWrap/>
            <w:vAlign w:val="bottom"/>
            <w:hideMark/>
          </w:tcPr>
          <w:p w14:paraId="57A5CDA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406.00</w:t>
            </w:r>
          </w:p>
        </w:tc>
        <w:tc>
          <w:tcPr>
            <w:tcW w:w="1215" w:type="dxa"/>
            <w:tcBorders>
              <w:top w:val="nil"/>
              <w:left w:val="nil"/>
              <w:bottom w:val="single" w:sz="4" w:space="0" w:color="auto"/>
              <w:right w:val="single" w:sz="4" w:space="0" w:color="auto"/>
            </w:tcBorders>
            <w:shd w:val="clear" w:color="auto" w:fill="auto"/>
            <w:noWrap/>
            <w:vAlign w:val="bottom"/>
            <w:hideMark/>
          </w:tcPr>
          <w:p w14:paraId="0ED0714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324.80</w:t>
            </w:r>
          </w:p>
        </w:tc>
        <w:tc>
          <w:tcPr>
            <w:tcW w:w="925" w:type="dxa"/>
            <w:tcBorders>
              <w:top w:val="nil"/>
              <w:left w:val="nil"/>
              <w:bottom w:val="single" w:sz="4" w:space="0" w:color="auto"/>
              <w:right w:val="single" w:sz="4" w:space="0" w:color="auto"/>
            </w:tcBorders>
            <w:shd w:val="clear" w:color="auto" w:fill="auto"/>
            <w:noWrap/>
            <w:vAlign w:val="bottom"/>
            <w:hideMark/>
          </w:tcPr>
          <w:p w14:paraId="6D96FEF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406.00</w:t>
            </w:r>
          </w:p>
        </w:tc>
        <w:tc>
          <w:tcPr>
            <w:tcW w:w="1215" w:type="dxa"/>
            <w:tcBorders>
              <w:top w:val="nil"/>
              <w:left w:val="nil"/>
              <w:bottom w:val="single" w:sz="4" w:space="0" w:color="auto"/>
              <w:right w:val="single" w:sz="4" w:space="0" w:color="auto"/>
            </w:tcBorders>
            <w:shd w:val="clear" w:color="auto" w:fill="auto"/>
            <w:noWrap/>
            <w:vAlign w:val="bottom"/>
            <w:hideMark/>
          </w:tcPr>
          <w:p w14:paraId="54C151AE"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324.80</w:t>
            </w:r>
          </w:p>
        </w:tc>
        <w:tc>
          <w:tcPr>
            <w:tcW w:w="1044" w:type="dxa"/>
            <w:tcBorders>
              <w:top w:val="nil"/>
              <w:left w:val="nil"/>
              <w:bottom w:val="single" w:sz="4" w:space="0" w:color="auto"/>
              <w:right w:val="single" w:sz="4" w:space="0" w:color="auto"/>
            </w:tcBorders>
            <w:shd w:val="clear" w:color="auto" w:fill="auto"/>
            <w:noWrap/>
            <w:vAlign w:val="bottom"/>
            <w:hideMark/>
          </w:tcPr>
          <w:p w14:paraId="17676059"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812.00</w:t>
            </w:r>
          </w:p>
        </w:tc>
        <w:tc>
          <w:tcPr>
            <w:tcW w:w="1216" w:type="dxa"/>
            <w:tcBorders>
              <w:top w:val="nil"/>
              <w:left w:val="nil"/>
              <w:bottom w:val="single" w:sz="4" w:space="0" w:color="auto"/>
              <w:right w:val="single" w:sz="4" w:space="0" w:color="auto"/>
            </w:tcBorders>
            <w:shd w:val="clear" w:color="auto" w:fill="auto"/>
            <w:noWrap/>
            <w:vAlign w:val="bottom"/>
            <w:hideMark/>
          </w:tcPr>
          <w:p w14:paraId="73E7EB8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649.60</w:t>
            </w:r>
          </w:p>
        </w:tc>
      </w:tr>
      <w:tr w:rsidR="001B2722" w:rsidRPr="00EE7A0B" w14:paraId="5E52FDB4"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34D76F5"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Estate costs</w:t>
            </w:r>
          </w:p>
        </w:tc>
        <w:tc>
          <w:tcPr>
            <w:tcW w:w="925" w:type="dxa"/>
            <w:tcBorders>
              <w:top w:val="nil"/>
              <w:left w:val="nil"/>
              <w:bottom w:val="single" w:sz="4" w:space="0" w:color="auto"/>
              <w:right w:val="single" w:sz="4" w:space="0" w:color="auto"/>
            </w:tcBorders>
            <w:shd w:val="clear" w:color="auto" w:fill="auto"/>
            <w:noWrap/>
            <w:vAlign w:val="bottom"/>
            <w:hideMark/>
          </w:tcPr>
          <w:p w14:paraId="7DD9992D"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6772.00</w:t>
            </w:r>
          </w:p>
        </w:tc>
        <w:tc>
          <w:tcPr>
            <w:tcW w:w="1215" w:type="dxa"/>
            <w:tcBorders>
              <w:top w:val="nil"/>
              <w:left w:val="nil"/>
              <w:bottom w:val="single" w:sz="4" w:space="0" w:color="auto"/>
              <w:right w:val="single" w:sz="4" w:space="0" w:color="auto"/>
            </w:tcBorders>
            <w:shd w:val="clear" w:color="auto" w:fill="auto"/>
            <w:noWrap/>
            <w:vAlign w:val="bottom"/>
            <w:hideMark/>
          </w:tcPr>
          <w:p w14:paraId="1FD63D1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5417.60</w:t>
            </w:r>
          </w:p>
        </w:tc>
        <w:tc>
          <w:tcPr>
            <w:tcW w:w="925" w:type="dxa"/>
            <w:tcBorders>
              <w:top w:val="nil"/>
              <w:left w:val="nil"/>
              <w:bottom w:val="single" w:sz="4" w:space="0" w:color="auto"/>
              <w:right w:val="single" w:sz="4" w:space="0" w:color="auto"/>
            </w:tcBorders>
            <w:shd w:val="clear" w:color="auto" w:fill="auto"/>
            <w:noWrap/>
            <w:vAlign w:val="bottom"/>
            <w:hideMark/>
          </w:tcPr>
          <w:p w14:paraId="78F1C0C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6772.00</w:t>
            </w:r>
          </w:p>
        </w:tc>
        <w:tc>
          <w:tcPr>
            <w:tcW w:w="1215" w:type="dxa"/>
            <w:tcBorders>
              <w:top w:val="nil"/>
              <w:left w:val="nil"/>
              <w:bottom w:val="single" w:sz="4" w:space="0" w:color="auto"/>
              <w:right w:val="single" w:sz="4" w:space="0" w:color="auto"/>
            </w:tcBorders>
            <w:shd w:val="clear" w:color="auto" w:fill="auto"/>
            <w:noWrap/>
            <w:vAlign w:val="bottom"/>
            <w:hideMark/>
          </w:tcPr>
          <w:p w14:paraId="6D7D084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5417.60</w:t>
            </w:r>
          </w:p>
        </w:tc>
        <w:tc>
          <w:tcPr>
            <w:tcW w:w="1044" w:type="dxa"/>
            <w:tcBorders>
              <w:top w:val="nil"/>
              <w:left w:val="nil"/>
              <w:bottom w:val="single" w:sz="4" w:space="0" w:color="auto"/>
              <w:right w:val="single" w:sz="4" w:space="0" w:color="auto"/>
            </w:tcBorders>
            <w:shd w:val="clear" w:color="auto" w:fill="auto"/>
            <w:noWrap/>
            <w:vAlign w:val="bottom"/>
            <w:hideMark/>
          </w:tcPr>
          <w:p w14:paraId="70B2729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13544.00</w:t>
            </w:r>
          </w:p>
        </w:tc>
        <w:tc>
          <w:tcPr>
            <w:tcW w:w="1216" w:type="dxa"/>
            <w:tcBorders>
              <w:top w:val="nil"/>
              <w:left w:val="nil"/>
              <w:bottom w:val="single" w:sz="4" w:space="0" w:color="auto"/>
              <w:right w:val="single" w:sz="4" w:space="0" w:color="auto"/>
            </w:tcBorders>
            <w:shd w:val="clear" w:color="auto" w:fill="auto"/>
            <w:noWrap/>
            <w:vAlign w:val="bottom"/>
            <w:hideMark/>
          </w:tcPr>
          <w:p w14:paraId="08E1ED2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10835.20</w:t>
            </w:r>
          </w:p>
        </w:tc>
      </w:tr>
      <w:tr w:rsidR="001B2722" w:rsidRPr="00EE7A0B" w14:paraId="5FFA6669"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0DBBFC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Indirect costs</w:t>
            </w:r>
          </w:p>
        </w:tc>
        <w:tc>
          <w:tcPr>
            <w:tcW w:w="925" w:type="dxa"/>
            <w:tcBorders>
              <w:top w:val="nil"/>
              <w:left w:val="nil"/>
              <w:bottom w:val="single" w:sz="4" w:space="0" w:color="auto"/>
              <w:right w:val="single" w:sz="4" w:space="0" w:color="auto"/>
            </w:tcBorders>
            <w:shd w:val="clear" w:color="auto" w:fill="auto"/>
            <w:noWrap/>
            <w:vAlign w:val="bottom"/>
            <w:hideMark/>
          </w:tcPr>
          <w:p w14:paraId="79580F06"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21333.00</w:t>
            </w:r>
          </w:p>
        </w:tc>
        <w:tc>
          <w:tcPr>
            <w:tcW w:w="1215" w:type="dxa"/>
            <w:tcBorders>
              <w:top w:val="nil"/>
              <w:left w:val="nil"/>
              <w:bottom w:val="single" w:sz="4" w:space="0" w:color="auto"/>
              <w:right w:val="single" w:sz="4" w:space="0" w:color="auto"/>
            </w:tcBorders>
            <w:shd w:val="clear" w:color="auto" w:fill="auto"/>
            <w:noWrap/>
            <w:vAlign w:val="bottom"/>
            <w:hideMark/>
          </w:tcPr>
          <w:p w14:paraId="4245570F"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17066.40</w:t>
            </w:r>
          </w:p>
        </w:tc>
        <w:tc>
          <w:tcPr>
            <w:tcW w:w="925" w:type="dxa"/>
            <w:tcBorders>
              <w:top w:val="nil"/>
              <w:left w:val="nil"/>
              <w:bottom w:val="single" w:sz="4" w:space="0" w:color="auto"/>
              <w:right w:val="single" w:sz="4" w:space="0" w:color="auto"/>
            </w:tcBorders>
            <w:shd w:val="clear" w:color="auto" w:fill="auto"/>
            <w:noWrap/>
            <w:vAlign w:val="bottom"/>
            <w:hideMark/>
          </w:tcPr>
          <w:p w14:paraId="7929BA48"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21333.00</w:t>
            </w:r>
          </w:p>
        </w:tc>
        <w:tc>
          <w:tcPr>
            <w:tcW w:w="1215" w:type="dxa"/>
            <w:tcBorders>
              <w:top w:val="nil"/>
              <w:left w:val="nil"/>
              <w:bottom w:val="single" w:sz="4" w:space="0" w:color="auto"/>
              <w:right w:val="single" w:sz="4" w:space="0" w:color="auto"/>
            </w:tcBorders>
            <w:shd w:val="clear" w:color="auto" w:fill="auto"/>
            <w:noWrap/>
            <w:vAlign w:val="bottom"/>
            <w:hideMark/>
          </w:tcPr>
          <w:p w14:paraId="50DC4235"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17066.40</w:t>
            </w:r>
          </w:p>
        </w:tc>
        <w:tc>
          <w:tcPr>
            <w:tcW w:w="1044" w:type="dxa"/>
            <w:tcBorders>
              <w:top w:val="nil"/>
              <w:left w:val="nil"/>
              <w:bottom w:val="single" w:sz="4" w:space="0" w:color="auto"/>
              <w:right w:val="single" w:sz="4" w:space="0" w:color="auto"/>
            </w:tcBorders>
            <w:shd w:val="clear" w:color="auto" w:fill="auto"/>
            <w:noWrap/>
            <w:vAlign w:val="bottom"/>
            <w:hideMark/>
          </w:tcPr>
          <w:p w14:paraId="2CE4D46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42666.00</w:t>
            </w:r>
          </w:p>
        </w:tc>
        <w:tc>
          <w:tcPr>
            <w:tcW w:w="1216" w:type="dxa"/>
            <w:tcBorders>
              <w:top w:val="nil"/>
              <w:left w:val="nil"/>
              <w:bottom w:val="single" w:sz="4" w:space="0" w:color="auto"/>
              <w:right w:val="single" w:sz="4" w:space="0" w:color="auto"/>
            </w:tcBorders>
            <w:shd w:val="clear" w:color="auto" w:fill="auto"/>
            <w:noWrap/>
            <w:vAlign w:val="bottom"/>
            <w:hideMark/>
          </w:tcPr>
          <w:p w14:paraId="61B4610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34132.80</w:t>
            </w:r>
          </w:p>
        </w:tc>
      </w:tr>
      <w:tr w:rsidR="001B2722" w:rsidRPr="00EE7A0B" w14:paraId="58B8D6EF"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437BE6F"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Total</w:t>
            </w:r>
          </w:p>
        </w:tc>
        <w:tc>
          <w:tcPr>
            <w:tcW w:w="925" w:type="dxa"/>
            <w:tcBorders>
              <w:top w:val="nil"/>
              <w:left w:val="nil"/>
              <w:bottom w:val="single" w:sz="4" w:space="0" w:color="auto"/>
              <w:right w:val="single" w:sz="4" w:space="0" w:color="auto"/>
            </w:tcBorders>
            <w:shd w:val="clear" w:color="auto" w:fill="auto"/>
            <w:noWrap/>
            <w:vAlign w:val="bottom"/>
            <w:hideMark/>
          </w:tcPr>
          <w:p w14:paraId="09917E92"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52101.00</w:t>
            </w:r>
          </w:p>
        </w:tc>
        <w:tc>
          <w:tcPr>
            <w:tcW w:w="1215" w:type="dxa"/>
            <w:tcBorders>
              <w:top w:val="nil"/>
              <w:left w:val="nil"/>
              <w:bottom w:val="single" w:sz="4" w:space="0" w:color="auto"/>
              <w:right w:val="single" w:sz="4" w:space="0" w:color="auto"/>
            </w:tcBorders>
            <w:shd w:val="clear" w:color="auto" w:fill="auto"/>
            <w:noWrap/>
            <w:vAlign w:val="bottom"/>
            <w:hideMark/>
          </w:tcPr>
          <w:p w14:paraId="2DB15D24"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41680.80</w:t>
            </w:r>
          </w:p>
        </w:tc>
        <w:tc>
          <w:tcPr>
            <w:tcW w:w="925" w:type="dxa"/>
            <w:tcBorders>
              <w:top w:val="nil"/>
              <w:left w:val="nil"/>
              <w:bottom w:val="single" w:sz="4" w:space="0" w:color="auto"/>
              <w:right w:val="single" w:sz="4" w:space="0" w:color="auto"/>
            </w:tcBorders>
            <w:shd w:val="clear" w:color="auto" w:fill="auto"/>
            <w:noWrap/>
            <w:vAlign w:val="bottom"/>
            <w:hideMark/>
          </w:tcPr>
          <w:p w14:paraId="084EE71A"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40621.00</w:t>
            </w:r>
          </w:p>
        </w:tc>
        <w:tc>
          <w:tcPr>
            <w:tcW w:w="1215" w:type="dxa"/>
            <w:tcBorders>
              <w:top w:val="nil"/>
              <w:left w:val="nil"/>
              <w:bottom w:val="single" w:sz="4" w:space="0" w:color="auto"/>
              <w:right w:val="single" w:sz="4" w:space="0" w:color="auto"/>
            </w:tcBorders>
            <w:shd w:val="clear" w:color="auto" w:fill="auto"/>
            <w:noWrap/>
            <w:vAlign w:val="bottom"/>
            <w:hideMark/>
          </w:tcPr>
          <w:p w14:paraId="56048CB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32496.80</w:t>
            </w:r>
          </w:p>
        </w:tc>
        <w:tc>
          <w:tcPr>
            <w:tcW w:w="1044" w:type="dxa"/>
            <w:tcBorders>
              <w:top w:val="nil"/>
              <w:left w:val="nil"/>
              <w:bottom w:val="single" w:sz="4" w:space="0" w:color="auto"/>
              <w:right w:val="single" w:sz="4" w:space="0" w:color="auto"/>
            </w:tcBorders>
            <w:shd w:val="clear" w:color="auto" w:fill="auto"/>
            <w:noWrap/>
            <w:vAlign w:val="bottom"/>
            <w:hideMark/>
          </w:tcPr>
          <w:p w14:paraId="07961747"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92722.00</w:t>
            </w:r>
          </w:p>
        </w:tc>
        <w:tc>
          <w:tcPr>
            <w:tcW w:w="1216" w:type="dxa"/>
            <w:tcBorders>
              <w:top w:val="nil"/>
              <w:left w:val="nil"/>
              <w:bottom w:val="single" w:sz="4" w:space="0" w:color="auto"/>
              <w:right w:val="single" w:sz="4" w:space="0" w:color="auto"/>
            </w:tcBorders>
            <w:shd w:val="clear" w:color="auto" w:fill="auto"/>
            <w:noWrap/>
            <w:vAlign w:val="bottom"/>
            <w:hideMark/>
          </w:tcPr>
          <w:p w14:paraId="2407C26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74177.60</w:t>
            </w:r>
          </w:p>
        </w:tc>
      </w:tr>
      <w:tr w:rsidR="001B2722" w:rsidRPr="00EE7A0B" w14:paraId="3C4AC152"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61A648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925" w:type="dxa"/>
            <w:tcBorders>
              <w:top w:val="nil"/>
              <w:left w:val="nil"/>
              <w:bottom w:val="single" w:sz="4" w:space="0" w:color="auto"/>
              <w:right w:val="single" w:sz="4" w:space="0" w:color="auto"/>
            </w:tcBorders>
            <w:shd w:val="clear" w:color="auto" w:fill="auto"/>
            <w:noWrap/>
            <w:vAlign w:val="bottom"/>
            <w:hideMark/>
          </w:tcPr>
          <w:p w14:paraId="7D8FFA8A"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5" w:type="dxa"/>
            <w:tcBorders>
              <w:top w:val="nil"/>
              <w:left w:val="nil"/>
              <w:bottom w:val="single" w:sz="4" w:space="0" w:color="auto"/>
              <w:right w:val="single" w:sz="4" w:space="0" w:color="auto"/>
            </w:tcBorders>
            <w:shd w:val="clear" w:color="auto" w:fill="auto"/>
            <w:noWrap/>
            <w:vAlign w:val="bottom"/>
            <w:hideMark/>
          </w:tcPr>
          <w:p w14:paraId="178B7C5E"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925" w:type="dxa"/>
            <w:tcBorders>
              <w:top w:val="nil"/>
              <w:left w:val="nil"/>
              <w:bottom w:val="single" w:sz="4" w:space="0" w:color="auto"/>
              <w:right w:val="single" w:sz="4" w:space="0" w:color="auto"/>
            </w:tcBorders>
            <w:shd w:val="clear" w:color="auto" w:fill="auto"/>
            <w:noWrap/>
            <w:vAlign w:val="bottom"/>
            <w:hideMark/>
          </w:tcPr>
          <w:p w14:paraId="5D2EDBEB"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5" w:type="dxa"/>
            <w:tcBorders>
              <w:top w:val="nil"/>
              <w:left w:val="nil"/>
              <w:bottom w:val="single" w:sz="4" w:space="0" w:color="auto"/>
              <w:right w:val="single" w:sz="4" w:space="0" w:color="auto"/>
            </w:tcBorders>
            <w:shd w:val="clear" w:color="auto" w:fill="auto"/>
            <w:noWrap/>
            <w:vAlign w:val="bottom"/>
            <w:hideMark/>
          </w:tcPr>
          <w:p w14:paraId="69B7A1EE"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044" w:type="dxa"/>
            <w:tcBorders>
              <w:top w:val="nil"/>
              <w:left w:val="nil"/>
              <w:bottom w:val="single" w:sz="4" w:space="0" w:color="auto"/>
              <w:right w:val="single" w:sz="4" w:space="0" w:color="auto"/>
            </w:tcBorders>
            <w:shd w:val="clear" w:color="auto" w:fill="auto"/>
            <w:noWrap/>
            <w:vAlign w:val="bottom"/>
            <w:hideMark/>
          </w:tcPr>
          <w:p w14:paraId="44CC265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6" w:type="dxa"/>
            <w:tcBorders>
              <w:top w:val="nil"/>
              <w:left w:val="nil"/>
              <w:bottom w:val="single" w:sz="4" w:space="0" w:color="auto"/>
              <w:right w:val="single" w:sz="4" w:space="0" w:color="auto"/>
            </w:tcBorders>
            <w:shd w:val="clear" w:color="auto" w:fill="auto"/>
            <w:noWrap/>
            <w:vAlign w:val="bottom"/>
            <w:hideMark/>
          </w:tcPr>
          <w:p w14:paraId="66E6B8C1"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r>
      <w:tr w:rsidR="001B2722" w:rsidRPr="00EE7A0B" w14:paraId="2F59AB74" w14:textId="77777777" w:rsidTr="001B2722">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AE72E46"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Overall total</w:t>
            </w:r>
          </w:p>
        </w:tc>
        <w:tc>
          <w:tcPr>
            <w:tcW w:w="925" w:type="dxa"/>
            <w:tcBorders>
              <w:top w:val="nil"/>
              <w:left w:val="nil"/>
              <w:bottom w:val="single" w:sz="4" w:space="0" w:color="auto"/>
              <w:right w:val="single" w:sz="4" w:space="0" w:color="auto"/>
            </w:tcBorders>
            <w:shd w:val="clear" w:color="auto" w:fill="auto"/>
            <w:noWrap/>
            <w:vAlign w:val="bottom"/>
            <w:hideMark/>
          </w:tcPr>
          <w:p w14:paraId="31E6F1D9" w14:textId="77777777" w:rsidR="001B2722" w:rsidRPr="00EE7A0B" w:rsidRDefault="001B2722" w:rsidP="001B2722">
            <w:pPr>
              <w:spacing w:after="0" w:line="240" w:lineRule="auto"/>
              <w:rPr>
                <w:rFonts w:eastAsia="Times New Roman" w:cs="Times New Roman"/>
                <w:color w:val="000000"/>
                <w:sz w:val="18"/>
                <w:szCs w:val="18"/>
                <w:lang w:eastAsia="en-GB"/>
              </w:rPr>
            </w:pPr>
            <w:r w:rsidRPr="00EE7A0B">
              <w:rPr>
                <w:rFonts w:eastAsia="Times New Roman" w:cs="Times New Roman"/>
                <w:color w:val="000000"/>
                <w:sz w:val="18"/>
                <w:szCs w:val="18"/>
                <w:lang w:eastAsia="en-GB"/>
              </w:rPr>
              <w:t> </w:t>
            </w:r>
          </w:p>
        </w:tc>
        <w:tc>
          <w:tcPr>
            <w:tcW w:w="1215" w:type="dxa"/>
            <w:tcBorders>
              <w:top w:val="nil"/>
              <w:left w:val="nil"/>
              <w:bottom w:val="single" w:sz="4" w:space="0" w:color="auto"/>
              <w:right w:val="single" w:sz="4" w:space="0" w:color="auto"/>
            </w:tcBorders>
            <w:shd w:val="clear" w:color="auto" w:fill="auto"/>
            <w:noWrap/>
            <w:vAlign w:val="bottom"/>
            <w:hideMark/>
          </w:tcPr>
          <w:p w14:paraId="03D8D113"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65336.19</w:t>
            </w:r>
          </w:p>
        </w:tc>
        <w:tc>
          <w:tcPr>
            <w:tcW w:w="925" w:type="dxa"/>
            <w:tcBorders>
              <w:top w:val="nil"/>
              <w:left w:val="nil"/>
              <w:bottom w:val="single" w:sz="4" w:space="0" w:color="auto"/>
              <w:right w:val="single" w:sz="4" w:space="0" w:color="auto"/>
            </w:tcBorders>
            <w:shd w:val="clear" w:color="auto" w:fill="auto"/>
            <w:noWrap/>
            <w:vAlign w:val="bottom"/>
            <w:hideMark/>
          </w:tcPr>
          <w:p w14:paraId="2FD98511"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71034.76</w:t>
            </w:r>
          </w:p>
        </w:tc>
        <w:tc>
          <w:tcPr>
            <w:tcW w:w="1215" w:type="dxa"/>
            <w:tcBorders>
              <w:top w:val="nil"/>
              <w:left w:val="nil"/>
              <w:bottom w:val="single" w:sz="4" w:space="0" w:color="auto"/>
              <w:right w:val="single" w:sz="4" w:space="0" w:color="auto"/>
            </w:tcBorders>
            <w:shd w:val="clear" w:color="auto" w:fill="auto"/>
            <w:noWrap/>
            <w:vAlign w:val="bottom"/>
            <w:hideMark/>
          </w:tcPr>
          <w:p w14:paraId="46D2BBBC"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56827.81</w:t>
            </w:r>
          </w:p>
        </w:tc>
        <w:tc>
          <w:tcPr>
            <w:tcW w:w="1044" w:type="dxa"/>
            <w:tcBorders>
              <w:top w:val="nil"/>
              <w:left w:val="nil"/>
              <w:bottom w:val="single" w:sz="4" w:space="0" w:color="auto"/>
              <w:right w:val="single" w:sz="4" w:space="0" w:color="auto"/>
            </w:tcBorders>
            <w:shd w:val="clear" w:color="auto" w:fill="auto"/>
            <w:noWrap/>
            <w:vAlign w:val="bottom"/>
            <w:hideMark/>
          </w:tcPr>
          <w:p w14:paraId="1D78FDFB"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152705.00</w:t>
            </w:r>
          </w:p>
        </w:tc>
        <w:tc>
          <w:tcPr>
            <w:tcW w:w="1216" w:type="dxa"/>
            <w:tcBorders>
              <w:top w:val="nil"/>
              <w:left w:val="nil"/>
              <w:bottom w:val="single" w:sz="4" w:space="0" w:color="auto"/>
              <w:right w:val="single" w:sz="4" w:space="0" w:color="auto"/>
            </w:tcBorders>
            <w:shd w:val="clear" w:color="auto" w:fill="auto"/>
            <w:noWrap/>
            <w:vAlign w:val="bottom"/>
            <w:hideMark/>
          </w:tcPr>
          <w:p w14:paraId="45B44220" w14:textId="77777777" w:rsidR="001B2722" w:rsidRPr="00EE7A0B" w:rsidRDefault="001B2722" w:rsidP="001B2722">
            <w:pPr>
              <w:spacing w:after="0" w:line="240" w:lineRule="auto"/>
              <w:jc w:val="right"/>
              <w:rPr>
                <w:rFonts w:eastAsia="Times New Roman" w:cs="Times New Roman"/>
                <w:color w:val="000000"/>
                <w:sz w:val="18"/>
                <w:szCs w:val="18"/>
                <w:lang w:eastAsia="en-GB"/>
              </w:rPr>
            </w:pPr>
            <w:r w:rsidRPr="00EE7A0B">
              <w:rPr>
                <w:rFonts w:eastAsia="Times New Roman" w:cs="Times New Roman"/>
                <w:color w:val="000000"/>
                <w:sz w:val="18"/>
                <w:szCs w:val="18"/>
                <w:lang w:eastAsia="en-GB"/>
              </w:rPr>
              <w:t>122164.00</w:t>
            </w:r>
          </w:p>
        </w:tc>
      </w:tr>
    </w:tbl>
    <w:p w14:paraId="03010FEB" w14:textId="77777777" w:rsidR="007E6D2A" w:rsidRDefault="007E6D2A">
      <w:pPr>
        <w:rPr>
          <w:rFonts w:asciiTheme="majorHAnsi" w:eastAsiaTheme="majorEastAsia" w:hAnsiTheme="majorHAnsi" w:cstheme="majorBidi"/>
          <w:color w:val="243F60" w:themeColor="accent1" w:themeShade="7F"/>
          <w:sz w:val="24"/>
          <w:szCs w:val="24"/>
        </w:rPr>
      </w:pPr>
      <w:r>
        <w:br w:type="page"/>
      </w:r>
    </w:p>
    <w:p w14:paraId="1E135536" w14:textId="0A1FDA29" w:rsidR="001B2722" w:rsidRDefault="001B2722" w:rsidP="001B2722">
      <w:pPr>
        <w:pStyle w:val="Heading3"/>
      </w:pPr>
      <w:bookmarkStart w:id="65" w:name="_Toc403414434"/>
      <w:r>
        <w:lastRenderedPageBreak/>
        <w:t>Oxford</w:t>
      </w:r>
      <w:bookmarkEnd w:id="65"/>
    </w:p>
    <w:tbl>
      <w:tblPr>
        <w:tblW w:w="9060" w:type="dxa"/>
        <w:tblLook w:val="04A0" w:firstRow="1" w:lastRow="0" w:firstColumn="1" w:lastColumn="0" w:noHBand="0" w:noVBand="1"/>
      </w:tblPr>
      <w:tblGrid>
        <w:gridCol w:w="2180"/>
        <w:gridCol w:w="1040"/>
        <w:gridCol w:w="1040"/>
        <w:gridCol w:w="1360"/>
        <w:gridCol w:w="1360"/>
        <w:gridCol w:w="1040"/>
        <w:gridCol w:w="1040"/>
      </w:tblGrid>
      <w:tr w:rsidR="00C243A0" w:rsidRPr="00C243A0" w14:paraId="6300D8C2" w14:textId="77777777" w:rsidTr="00C243A0">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9E85F" w14:textId="6A447183"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Staff</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0448B2"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FY1</w:t>
            </w:r>
          </w:p>
        </w:tc>
        <w:tc>
          <w:tcPr>
            <w:tcW w:w="272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65B9BF"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FY2</w:t>
            </w:r>
          </w:p>
        </w:tc>
        <w:tc>
          <w:tcPr>
            <w:tcW w:w="20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C938924"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Total</w:t>
            </w:r>
          </w:p>
        </w:tc>
      </w:tr>
      <w:tr w:rsidR="00C243A0" w:rsidRPr="00C243A0" w14:paraId="6A374B72"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2886A89"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Name</w:t>
            </w:r>
          </w:p>
        </w:tc>
        <w:tc>
          <w:tcPr>
            <w:tcW w:w="1040" w:type="dxa"/>
            <w:tcBorders>
              <w:top w:val="nil"/>
              <w:left w:val="nil"/>
              <w:bottom w:val="single" w:sz="4" w:space="0" w:color="auto"/>
              <w:right w:val="single" w:sz="4" w:space="0" w:color="auto"/>
            </w:tcBorders>
            <w:shd w:val="clear" w:color="auto" w:fill="auto"/>
            <w:noWrap/>
            <w:vAlign w:val="bottom"/>
            <w:hideMark/>
          </w:tcPr>
          <w:p w14:paraId="366BDE5D"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633E7265"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FTE</w:t>
            </w:r>
          </w:p>
        </w:tc>
        <w:tc>
          <w:tcPr>
            <w:tcW w:w="1360" w:type="dxa"/>
            <w:tcBorders>
              <w:top w:val="nil"/>
              <w:left w:val="nil"/>
              <w:bottom w:val="single" w:sz="4" w:space="0" w:color="auto"/>
              <w:right w:val="single" w:sz="4" w:space="0" w:color="auto"/>
            </w:tcBorders>
            <w:shd w:val="clear" w:color="auto" w:fill="auto"/>
            <w:noWrap/>
            <w:vAlign w:val="bottom"/>
            <w:hideMark/>
          </w:tcPr>
          <w:p w14:paraId="6DB77A02"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Cost</w:t>
            </w:r>
          </w:p>
        </w:tc>
        <w:tc>
          <w:tcPr>
            <w:tcW w:w="1360" w:type="dxa"/>
            <w:tcBorders>
              <w:top w:val="nil"/>
              <w:left w:val="nil"/>
              <w:bottom w:val="single" w:sz="4" w:space="0" w:color="auto"/>
              <w:right w:val="single" w:sz="4" w:space="0" w:color="auto"/>
            </w:tcBorders>
            <w:shd w:val="clear" w:color="auto" w:fill="auto"/>
            <w:noWrap/>
            <w:vAlign w:val="bottom"/>
            <w:hideMark/>
          </w:tcPr>
          <w:p w14:paraId="32D09F74"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FTE</w:t>
            </w:r>
          </w:p>
        </w:tc>
        <w:tc>
          <w:tcPr>
            <w:tcW w:w="1040" w:type="dxa"/>
            <w:tcBorders>
              <w:top w:val="nil"/>
              <w:left w:val="nil"/>
              <w:bottom w:val="single" w:sz="4" w:space="0" w:color="auto"/>
              <w:right w:val="single" w:sz="4" w:space="0" w:color="auto"/>
            </w:tcBorders>
            <w:shd w:val="clear" w:color="auto" w:fill="auto"/>
            <w:noWrap/>
            <w:vAlign w:val="bottom"/>
            <w:hideMark/>
          </w:tcPr>
          <w:p w14:paraId="08820162"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Cost</w:t>
            </w:r>
          </w:p>
        </w:tc>
        <w:tc>
          <w:tcPr>
            <w:tcW w:w="1040" w:type="dxa"/>
            <w:tcBorders>
              <w:top w:val="nil"/>
              <w:left w:val="nil"/>
              <w:bottom w:val="single" w:sz="4" w:space="0" w:color="auto"/>
              <w:right w:val="single" w:sz="4" w:space="0" w:color="auto"/>
            </w:tcBorders>
            <w:shd w:val="clear" w:color="auto" w:fill="auto"/>
            <w:noWrap/>
            <w:vAlign w:val="bottom"/>
            <w:hideMark/>
          </w:tcPr>
          <w:p w14:paraId="7E7BB0B7" w14:textId="77777777" w:rsidR="00C243A0" w:rsidRPr="00C243A0" w:rsidRDefault="00C243A0" w:rsidP="00C243A0">
            <w:pPr>
              <w:spacing w:after="0" w:line="240" w:lineRule="auto"/>
              <w:jc w:val="center"/>
              <w:rPr>
                <w:rFonts w:eastAsia="Times New Roman" w:cs="Times New Roman"/>
                <w:color w:val="000000"/>
                <w:sz w:val="18"/>
                <w:szCs w:val="18"/>
                <w:lang w:eastAsia="en-GB"/>
              </w:rPr>
            </w:pPr>
            <w:r w:rsidRPr="00C243A0">
              <w:rPr>
                <w:rFonts w:eastAsia="Times New Roman" w:cs="Times New Roman"/>
                <w:color w:val="000000"/>
                <w:sz w:val="18"/>
                <w:szCs w:val="18"/>
                <w:lang w:eastAsia="en-GB"/>
              </w:rPr>
              <w:t>FTE</w:t>
            </w:r>
          </w:p>
        </w:tc>
      </w:tr>
      <w:tr w:rsidR="00C243A0" w:rsidRPr="00C243A0" w14:paraId="45F26634"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6565510"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G Cotter</w:t>
            </w:r>
          </w:p>
        </w:tc>
        <w:tc>
          <w:tcPr>
            <w:tcW w:w="1040" w:type="dxa"/>
            <w:tcBorders>
              <w:top w:val="nil"/>
              <w:left w:val="nil"/>
              <w:bottom w:val="single" w:sz="4" w:space="0" w:color="auto"/>
              <w:right w:val="single" w:sz="4" w:space="0" w:color="auto"/>
            </w:tcBorders>
            <w:shd w:val="clear" w:color="auto" w:fill="auto"/>
            <w:noWrap/>
            <w:vAlign w:val="bottom"/>
            <w:hideMark/>
          </w:tcPr>
          <w:p w14:paraId="190A424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10602.00</w:t>
            </w:r>
          </w:p>
        </w:tc>
        <w:tc>
          <w:tcPr>
            <w:tcW w:w="1040" w:type="dxa"/>
            <w:tcBorders>
              <w:top w:val="nil"/>
              <w:left w:val="nil"/>
              <w:bottom w:val="single" w:sz="4" w:space="0" w:color="auto"/>
              <w:right w:val="single" w:sz="4" w:space="0" w:color="auto"/>
            </w:tcBorders>
            <w:shd w:val="clear" w:color="auto" w:fill="auto"/>
            <w:noWrap/>
            <w:vAlign w:val="bottom"/>
            <w:hideMark/>
          </w:tcPr>
          <w:p w14:paraId="399E1E46"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0.25</w:t>
            </w:r>
          </w:p>
        </w:tc>
        <w:tc>
          <w:tcPr>
            <w:tcW w:w="1360" w:type="dxa"/>
            <w:tcBorders>
              <w:top w:val="nil"/>
              <w:left w:val="nil"/>
              <w:bottom w:val="single" w:sz="4" w:space="0" w:color="auto"/>
              <w:right w:val="single" w:sz="4" w:space="0" w:color="auto"/>
            </w:tcBorders>
            <w:shd w:val="clear" w:color="auto" w:fill="auto"/>
            <w:noWrap/>
            <w:vAlign w:val="bottom"/>
            <w:hideMark/>
          </w:tcPr>
          <w:p w14:paraId="01FC33E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10602.00</w:t>
            </w:r>
          </w:p>
        </w:tc>
        <w:tc>
          <w:tcPr>
            <w:tcW w:w="1360" w:type="dxa"/>
            <w:tcBorders>
              <w:top w:val="nil"/>
              <w:left w:val="nil"/>
              <w:bottom w:val="single" w:sz="4" w:space="0" w:color="auto"/>
              <w:right w:val="single" w:sz="4" w:space="0" w:color="auto"/>
            </w:tcBorders>
            <w:shd w:val="clear" w:color="auto" w:fill="auto"/>
            <w:noWrap/>
            <w:vAlign w:val="bottom"/>
            <w:hideMark/>
          </w:tcPr>
          <w:p w14:paraId="436001E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0.25</w:t>
            </w:r>
          </w:p>
        </w:tc>
        <w:tc>
          <w:tcPr>
            <w:tcW w:w="1040" w:type="dxa"/>
            <w:tcBorders>
              <w:top w:val="nil"/>
              <w:left w:val="nil"/>
              <w:bottom w:val="single" w:sz="4" w:space="0" w:color="auto"/>
              <w:right w:val="single" w:sz="4" w:space="0" w:color="auto"/>
            </w:tcBorders>
            <w:shd w:val="clear" w:color="auto" w:fill="auto"/>
            <w:noWrap/>
            <w:vAlign w:val="bottom"/>
            <w:hideMark/>
          </w:tcPr>
          <w:p w14:paraId="5535E4B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21204.00</w:t>
            </w:r>
          </w:p>
        </w:tc>
        <w:tc>
          <w:tcPr>
            <w:tcW w:w="1040" w:type="dxa"/>
            <w:tcBorders>
              <w:top w:val="nil"/>
              <w:left w:val="nil"/>
              <w:bottom w:val="single" w:sz="4" w:space="0" w:color="auto"/>
              <w:right w:val="single" w:sz="4" w:space="0" w:color="auto"/>
            </w:tcBorders>
            <w:shd w:val="clear" w:color="auto" w:fill="auto"/>
            <w:noWrap/>
            <w:vAlign w:val="bottom"/>
            <w:hideMark/>
          </w:tcPr>
          <w:p w14:paraId="0F94439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0.50</w:t>
            </w:r>
          </w:p>
        </w:tc>
      </w:tr>
      <w:tr w:rsidR="00C243A0" w:rsidRPr="00C243A0" w14:paraId="573212F1"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F47AB02"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A Taylor</w:t>
            </w:r>
          </w:p>
        </w:tc>
        <w:tc>
          <w:tcPr>
            <w:tcW w:w="1040" w:type="dxa"/>
            <w:tcBorders>
              <w:top w:val="nil"/>
              <w:left w:val="nil"/>
              <w:bottom w:val="single" w:sz="4" w:space="0" w:color="auto"/>
              <w:right w:val="single" w:sz="4" w:space="0" w:color="auto"/>
            </w:tcBorders>
            <w:shd w:val="clear" w:color="auto" w:fill="auto"/>
            <w:noWrap/>
            <w:vAlign w:val="bottom"/>
            <w:hideMark/>
          </w:tcPr>
          <w:p w14:paraId="7B786EE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3629.00</w:t>
            </w:r>
          </w:p>
        </w:tc>
        <w:tc>
          <w:tcPr>
            <w:tcW w:w="1040" w:type="dxa"/>
            <w:tcBorders>
              <w:top w:val="nil"/>
              <w:left w:val="nil"/>
              <w:bottom w:val="single" w:sz="4" w:space="0" w:color="auto"/>
              <w:right w:val="single" w:sz="4" w:space="0" w:color="auto"/>
            </w:tcBorders>
            <w:shd w:val="clear" w:color="auto" w:fill="auto"/>
            <w:noWrap/>
            <w:vAlign w:val="bottom"/>
            <w:hideMark/>
          </w:tcPr>
          <w:p w14:paraId="5644560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0.05</w:t>
            </w:r>
          </w:p>
        </w:tc>
        <w:tc>
          <w:tcPr>
            <w:tcW w:w="1360" w:type="dxa"/>
            <w:tcBorders>
              <w:top w:val="nil"/>
              <w:left w:val="nil"/>
              <w:bottom w:val="single" w:sz="4" w:space="0" w:color="auto"/>
              <w:right w:val="single" w:sz="4" w:space="0" w:color="auto"/>
            </w:tcBorders>
            <w:shd w:val="clear" w:color="auto" w:fill="auto"/>
            <w:noWrap/>
            <w:vAlign w:val="bottom"/>
            <w:hideMark/>
          </w:tcPr>
          <w:p w14:paraId="16A56C51"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3629.00</w:t>
            </w:r>
          </w:p>
        </w:tc>
        <w:tc>
          <w:tcPr>
            <w:tcW w:w="1360" w:type="dxa"/>
            <w:tcBorders>
              <w:top w:val="nil"/>
              <w:left w:val="nil"/>
              <w:bottom w:val="single" w:sz="4" w:space="0" w:color="auto"/>
              <w:right w:val="single" w:sz="4" w:space="0" w:color="auto"/>
            </w:tcBorders>
            <w:shd w:val="clear" w:color="auto" w:fill="auto"/>
            <w:noWrap/>
            <w:vAlign w:val="bottom"/>
            <w:hideMark/>
          </w:tcPr>
          <w:p w14:paraId="6339191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0.05</w:t>
            </w:r>
          </w:p>
        </w:tc>
        <w:tc>
          <w:tcPr>
            <w:tcW w:w="1040" w:type="dxa"/>
            <w:tcBorders>
              <w:top w:val="nil"/>
              <w:left w:val="nil"/>
              <w:bottom w:val="single" w:sz="4" w:space="0" w:color="auto"/>
              <w:right w:val="single" w:sz="4" w:space="0" w:color="auto"/>
            </w:tcBorders>
            <w:shd w:val="clear" w:color="auto" w:fill="auto"/>
            <w:noWrap/>
            <w:vAlign w:val="bottom"/>
            <w:hideMark/>
          </w:tcPr>
          <w:p w14:paraId="20858ED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7258.00</w:t>
            </w:r>
          </w:p>
        </w:tc>
        <w:tc>
          <w:tcPr>
            <w:tcW w:w="1040" w:type="dxa"/>
            <w:tcBorders>
              <w:top w:val="nil"/>
              <w:left w:val="nil"/>
              <w:bottom w:val="single" w:sz="4" w:space="0" w:color="auto"/>
              <w:right w:val="single" w:sz="4" w:space="0" w:color="auto"/>
            </w:tcBorders>
            <w:shd w:val="clear" w:color="auto" w:fill="auto"/>
            <w:noWrap/>
            <w:vAlign w:val="bottom"/>
            <w:hideMark/>
          </w:tcPr>
          <w:p w14:paraId="3EC6442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0.10</w:t>
            </w:r>
          </w:p>
        </w:tc>
      </w:tr>
      <w:tr w:rsidR="00C243A0" w:rsidRPr="00C243A0" w14:paraId="4C6A40F1"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70D81EA"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M Jones</w:t>
            </w:r>
          </w:p>
        </w:tc>
        <w:tc>
          <w:tcPr>
            <w:tcW w:w="1040" w:type="dxa"/>
            <w:tcBorders>
              <w:top w:val="nil"/>
              <w:left w:val="nil"/>
              <w:bottom w:val="single" w:sz="4" w:space="0" w:color="auto"/>
              <w:right w:val="single" w:sz="4" w:space="0" w:color="auto"/>
            </w:tcBorders>
            <w:shd w:val="clear" w:color="auto" w:fill="auto"/>
            <w:noWrap/>
            <w:vAlign w:val="bottom"/>
            <w:hideMark/>
          </w:tcPr>
          <w:p w14:paraId="1C3DCA1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97EDDA1"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0.01</w:t>
            </w:r>
          </w:p>
        </w:tc>
        <w:tc>
          <w:tcPr>
            <w:tcW w:w="1360" w:type="dxa"/>
            <w:tcBorders>
              <w:top w:val="nil"/>
              <w:left w:val="nil"/>
              <w:bottom w:val="single" w:sz="4" w:space="0" w:color="auto"/>
              <w:right w:val="single" w:sz="4" w:space="0" w:color="auto"/>
            </w:tcBorders>
            <w:shd w:val="clear" w:color="auto" w:fill="auto"/>
            <w:noWrap/>
            <w:vAlign w:val="bottom"/>
            <w:hideMark/>
          </w:tcPr>
          <w:p w14:paraId="630913F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14:paraId="6E5010E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0.01</w:t>
            </w:r>
          </w:p>
        </w:tc>
        <w:tc>
          <w:tcPr>
            <w:tcW w:w="1040" w:type="dxa"/>
            <w:tcBorders>
              <w:top w:val="nil"/>
              <w:left w:val="nil"/>
              <w:bottom w:val="single" w:sz="4" w:space="0" w:color="auto"/>
              <w:right w:val="single" w:sz="4" w:space="0" w:color="auto"/>
            </w:tcBorders>
            <w:shd w:val="clear" w:color="auto" w:fill="auto"/>
            <w:noWrap/>
            <w:vAlign w:val="bottom"/>
            <w:hideMark/>
          </w:tcPr>
          <w:p w14:paraId="10A602E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BCB2C2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0.02</w:t>
            </w:r>
          </w:p>
        </w:tc>
      </w:tr>
      <w:tr w:rsidR="00C243A0" w:rsidRPr="00C243A0" w14:paraId="0A420499"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34A36CB"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PDRA Oxford</w:t>
            </w:r>
          </w:p>
        </w:tc>
        <w:tc>
          <w:tcPr>
            <w:tcW w:w="1040" w:type="dxa"/>
            <w:tcBorders>
              <w:top w:val="nil"/>
              <w:left w:val="nil"/>
              <w:bottom w:val="single" w:sz="4" w:space="0" w:color="auto"/>
              <w:right w:val="single" w:sz="4" w:space="0" w:color="auto"/>
            </w:tcBorders>
            <w:shd w:val="clear" w:color="auto" w:fill="auto"/>
            <w:noWrap/>
            <w:vAlign w:val="bottom"/>
            <w:hideMark/>
          </w:tcPr>
          <w:p w14:paraId="7124CA0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39494.49</w:t>
            </w:r>
          </w:p>
        </w:tc>
        <w:tc>
          <w:tcPr>
            <w:tcW w:w="1040" w:type="dxa"/>
            <w:tcBorders>
              <w:top w:val="nil"/>
              <w:left w:val="nil"/>
              <w:bottom w:val="single" w:sz="4" w:space="0" w:color="auto"/>
              <w:right w:val="single" w:sz="4" w:space="0" w:color="auto"/>
            </w:tcBorders>
            <w:shd w:val="clear" w:color="auto" w:fill="auto"/>
            <w:noWrap/>
            <w:vAlign w:val="bottom"/>
            <w:hideMark/>
          </w:tcPr>
          <w:p w14:paraId="2B678F44"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1.00</w:t>
            </w:r>
          </w:p>
        </w:tc>
        <w:tc>
          <w:tcPr>
            <w:tcW w:w="1360" w:type="dxa"/>
            <w:tcBorders>
              <w:top w:val="nil"/>
              <w:left w:val="nil"/>
              <w:bottom w:val="single" w:sz="4" w:space="0" w:color="auto"/>
              <w:right w:val="single" w:sz="4" w:space="0" w:color="auto"/>
            </w:tcBorders>
            <w:shd w:val="clear" w:color="auto" w:fill="auto"/>
            <w:noWrap/>
            <w:vAlign w:val="bottom"/>
            <w:hideMark/>
          </w:tcPr>
          <w:p w14:paraId="3EEFEF02"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41106.51</w:t>
            </w:r>
          </w:p>
        </w:tc>
        <w:tc>
          <w:tcPr>
            <w:tcW w:w="1360" w:type="dxa"/>
            <w:tcBorders>
              <w:top w:val="nil"/>
              <w:left w:val="nil"/>
              <w:bottom w:val="single" w:sz="4" w:space="0" w:color="auto"/>
              <w:right w:val="single" w:sz="4" w:space="0" w:color="auto"/>
            </w:tcBorders>
            <w:shd w:val="clear" w:color="auto" w:fill="auto"/>
            <w:noWrap/>
            <w:vAlign w:val="bottom"/>
            <w:hideMark/>
          </w:tcPr>
          <w:p w14:paraId="15B0E843"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3ECAFF3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80601.00</w:t>
            </w:r>
          </w:p>
        </w:tc>
        <w:tc>
          <w:tcPr>
            <w:tcW w:w="1040" w:type="dxa"/>
            <w:tcBorders>
              <w:top w:val="nil"/>
              <w:left w:val="nil"/>
              <w:bottom w:val="single" w:sz="4" w:space="0" w:color="auto"/>
              <w:right w:val="single" w:sz="4" w:space="0" w:color="auto"/>
            </w:tcBorders>
            <w:shd w:val="clear" w:color="auto" w:fill="auto"/>
            <w:noWrap/>
            <w:vAlign w:val="bottom"/>
            <w:hideMark/>
          </w:tcPr>
          <w:p w14:paraId="0CADFFF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2.00</w:t>
            </w:r>
          </w:p>
        </w:tc>
      </w:tr>
      <w:tr w:rsidR="00C243A0" w:rsidRPr="00C243A0" w14:paraId="35DF7805"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B70ED7"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Total new posts</w:t>
            </w:r>
          </w:p>
        </w:tc>
        <w:tc>
          <w:tcPr>
            <w:tcW w:w="1040" w:type="dxa"/>
            <w:tcBorders>
              <w:top w:val="nil"/>
              <w:left w:val="nil"/>
              <w:bottom w:val="single" w:sz="4" w:space="0" w:color="auto"/>
              <w:right w:val="single" w:sz="4" w:space="0" w:color="auto"/>
            </w:tcBorders>
            <w:shd w:val="clear" w:color="auto" w:fill="auto"/>
            <w:noWrap/>
            <w:vAlign w:val="bottom"/>
            <w:hideMark/>
          </w:tcPr>
          <w:p w14:paraId="06C11CD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53725.49</w:t>
            </w:r>
          </w:p>
        </w:tc>
        <w:tc>
          <w:tcPr>
            <w:tcW w:w="1040" w:type="dxa"/>
            <w:tcBorders>
              <w:top w:val="nil"/>
              <w:left w:val="nil"/>
              <w:bottom w:val="single" w:sz="4" w:space="0" w:color="auto"/>
              <w:right w:val="single" w:sz="4" w:space="0" w:color="auto"/>
            </w:tcBorders>
            <w:shd w:val="clear" w:color="auto" w:fill="auto"/>
            <w:noWrap/>
            <w:vAlign w:val="bottom"/>
            <w:hideMark/>
          </w:tcPr>
          <w:p w14:paraId="397CD3B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1.31</w:t>
            </w:r>
          </w:p>
        </w:tc>
        <w:tc>
          <w:tcPr>
            <w:tcW w:w="1360" w:type="dxa"/>
            <w:tcBorders>
              <w:top w:val="nil"/>
              <w:left w:val="nil"/>
              <w:bottom w:val="single" w:sz="4" w:space="0" w:color="auto"/>
              <w:right w:val="single" w:sz="4" w:space="0" w:color="auto"/>
            </w:tcBorders>
            <w:shd w:val="clear" w:color="auto" w:fill="auto"/>
            <w:noWrap/>
            <w:vAlign w:val="bottom"/>
            <w:hideMark/>
          </w:tcPr>
          <w:p w14:paraId="04D35C11"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55337.51</w:t>
            </w:r>
          </w:p>
        </w:tc>
        <w:tc>
          <w:tcPr>
            <w:tcW w:w="1360" w:type="dxa"/>
            <w:tcBorders>
              <w:top w:val="nil"/>
              <w:left w:val="nil"/>
              <w:bottom w:val="single" w:sz="4" w:space="0" w:color="auto"/>
              <w:right w:val="single" w:sz="4" w:space="0" w:color="auto"/>
            </w:tcBorders>
            <w:shd w:val="clear" w:color="auto" w:fill="auto"/>
            <w:noWrap/>
            <w:vAlign w:val="bottom"/>
            <w:hideMark/>
          </w:tcPr>
          <w:p w14:paraId="3B7FB551"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1.31</w:t>
            </w:r>
          </w:p>
        </w:tc>
        <w:tc>
          <w:tcPr>
            <w:tcW w:w="1040" w:type="dxa"/>
            <w:tcBorders>
              <w:top w:val="nil"/>
              <w:left w:val="nil"/>
              <w:bottom w:val="single" w:sz="4" w:space="0" w:color="auto"/>
              <w:right w:val="single" w:sz="4" w:space="0" w:color="auto"/>
            </w:tcBorders>
            <w:shd w:val="clear" w:color="auto" w:fill="auto"/>
            <w:noWrap/>
            <w:vAlign w:val="bottom"/>
            <w:hideMark/>
          </w:tcPr>
          <w:p w14:paraId="2D5BC6A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109063.00</w:t>
            </w:r>
          </w:p>
        </w:tc>
        <w:tc>
          <w:tcPr>
            <w:tcW w:w="1040" w:type="dxa"/>
            <w:tcBorders>
              <w:top w:val="nil"/>
              <w:left w:val="nil"/>
              <w:bottom w:val="single" w:sz="4" w:space="0" w:color="auto"/>
              <w:right w:val="single" w:sz="4" w:space="0" w:color="auto"/>
            </w:tcBorders>
            <w:shd w:val="clear" w:color="auto" w:fill="auto"/>
            <w:noWrap/>
            <w:vAlign w:val="bottom"/>
            <w:hideMark/>
          </w:tcPr>
          <w:p w14:paraId="34E0F9E4"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2.62</w:t>
            </w:r>
          </w:p>
        </w:tc>
      </w:tr>
      <w:tr w:rsidR="00C243A0" w:rsidRPr="00C243A0" w14:paraId="4B02219E"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90C29A3"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42A6398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42980.39</w:t>
            </w:r>
          </w:p>
        </w:tc>
        <w:tc>
          <w:tcPr>
            <w:tcW w:w="1040" w:type="dxa"/>
            <w:tcBorders>
              <w:top w:val="nil"/>
              <w:left w:val="nil"/>
              <w:bottom w:val="single" w:sz="4" w:space="0" w:color="auto"/>
              <w:right w:val="single" w:sz="4" w:space="0" w:color="auto"/>
            </w:tcBorders>
            <w:shd w:val="clear" w:color="auto" w:fill="auto"/>
            <w:noWrap/>
            <w:vAlign w:val="bottom"/>
            <w:hideMark/>
          </w:tcPr>
          <w:p w14:paraId="7DFA4F7A"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06C7EE30"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44270.01</w:t>
            </w:r>
          </w:p>
        </w:tc>
        <w:tc>
          <w:tcPr>
            <w:tcW w:w="1360" w:type="dxa"/>
            <w:tcBorders>
              <w:top w:val="nil"/>
              <w:left w:val="nil"/>
              <w:bottom w:val="single" w:sz="4" w:space="0" w:color="auto"/>
              <w:right w:val="single" w:sz="4" w:space="0" w:color="auto"/>
            </w:tcBorders>
            <w:shd w:val="clear" w:color="auto" w:fill="auto"/>
            <w:noWrap/>
            <w:vAlign w:val="bottom"/>
            <w:hideMark/>
          </w:tcPr>
          <w:p w14:paraId="3F096C72"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6792366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87250.40</w:t>
            </w:r>
          </w:p>
        </w:tc>
        <w:tc>
          <w:tcPr>
            <w:tcW w:w="1040" w:type="dxa"/>
            <w:tcBorders>
              <w:top w:val="nil"/>
              <w:left w:val="nil"/>
              <w:bottom w:val="single" w:sz="4" w:space="0" w:color="auto"/>
              <w:right w:val="single" w:sz="4" w:space="0" w:color="auto"/>
            </w:tcBorders>
            <w:shd w:val="clear" w:color="auto" w:fill="auto"/>
            <w:noWrap/>
            <w:vAlign w:val="bottom"/>
            <w:hideMark/>
          </w:tcPr>
          <w:p w14:paraId="6F3E7B03"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r>
      <w:tr w:rsidR="00C243A0" w:rsidRPr="00C243A0" w14:paraId="1B7374B9"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BD08A3C"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A53DF7C"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EB18105"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7AAF8916"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3B2AFCF7"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7B375FD3"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6642887"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r>
      <w:tr w:rsidR="00C243A0" w:rsidRPr="00C243A0" w14:paraId="242FFAEC"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751A118"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Other costs</w:t>
            </w:r>
          </w:p>
        </w:tc>
        <w:tc>
          <w:tcPr>
            <w:tcW w:w="1040" w:type="dxa"/>
            <w:tcBorders>
              <w:top w:val="nil"/>
              <w:left w:val="nil"/>
              <w:bottom w:val="single" w:sz="4" w:space="0" w:color="auto"/>
              <w:right w:val="single" w:sz="4" w:space="0" w:color="auto"/>
            </w:tcBorders>
            <w:shd w:val="clear" w:color="auto" w:fill="auto"/>
            <w:noWrap/>
            <w:vAlign w:val="bottom"/>
            <w:hideMark/>
          </w:tcPr>
          <w:p w14:paraId="519DDEEC"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307DEF55"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STFC cost</w:t>
            </w:r>
          </w:p>
        </w:tc>
        <w:tc>
          <w:tcPr>
            <w:tcW w:w="1360" w:type="dxa"/>
            <w:tcBorders>
              <w:top w:val="nil"/>
              <w:left w:val="nil"/>
              <w:bottom w:val="single" w:sz="4" w:space="0" w:color="auto"/>
              <w:right w:val="single" w:sz="4" w:space="0" w:color="auto"/>
            </w:tcBorders>
            <w:shd w:val="clear" w:color="auto" w:fill="auto"/>
            <w:noWrap/>
            <w:vAlign w:val="bottom"/>
            <w:hideMark/>
          </w:tcPr>
          <w:p w14:paraId="6A53636C"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Full cost</w:t>
            </w:r>
          </w:p>
        </w:tc>
        <w:tc>
          <w:tcPr>
            <w:tcW w:w="1360" w:type="dxa"/>
            <w:tcBorders>
              <w:top w:val="nil"/>
              <w:left w:val="nil"/>
              <w:bottom w:val="single" w:sz="4" w:space="0" w:color="auto"/>
              <w:right w:val="single" w:sz="4" w:space="0" w:color="auto"/>
            </w:tcBorders>
            <w:shd w:val="clear" w:color="auto" w:fill="auto"/>
            <w:noWrap/>
            <w:vAlign w:val="bottom"/>
            <w:hideMark/>
          </w:tcPr>
          <w:p w14:paraId="1C1A1462"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STFC cost</w:t>
            </w:r>
          </w:p>
        </w:tc>
        <w:tc>
          <w:tcPr>
            <w:tcW w:w="1040" w:type="dxa"/>
            <w:tcBorders>
              <w:top w:val="nil"/>
              <w:left w:val="nil"/>
              <w:bottom w:val="single" w:sz="4" w:space="0" w:color="auto"/>
              <w:right w:val="single" w:sz="4" w:space="0" w:color="auto"/>
            </w:tcBorders>
            <w:shd w:val="clear" w:color="auto" w:fill="auto"/>
            <w:noWrap/>
            <w:vAlign w:val="bottom"/>
            <w:hideMark/>
          </w:tcPr>
          <w:p w14:paraId="2F8CA787"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Full cost</w:t>
            </w:r>
          </w:p>
        </w:tc>
        <w:tc>
          <w:tcPr>
            <w:tcW w:w="1040" w:type="dxa"/>
            <w:tcBorders>
              <w:top w:val="nil"/>
              <w:left w:val="nil"/>
              <w:bottom w:val="single" w:sz="4" w:space="0" w:color="auto"/>
              <w:right w:val="single" w:sz="4" w:space="0" w:color="auto"/>
            </w:tcBorders>
            <w:shd w:val="clear" w:color="auto" w:fill="auto"/>
            <w:noWrap/>
            <w:vAlign w:val="bottom"/>
            <w:hideMark/>
          </w:tcPr>
          <w:p w14:paraId="4203BB29"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STFC cost</w:t>
            </w:r>
          </w:p>
        </w:tc>
      </w:tr>
      <w:tr w:rsidR="00C243A0" w:rsidRPr="00C243A0" w14:paraId="0970E084"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FBA0035"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Equipment</w:t>
            </w:r>
          </w:p>
        </w:tc>
        <w:tc>
          <w:tcPr>
            <w:tcW w:w="1040" w:type="dxa"/>
            <w:tcBorders>
              <w:top w:val="nil"/>
              <w:left w:val="nil"/>
              <w:bottom w:val="single" w:sz="4" w:space="0" w:color="auto"/>
              <w:right w:val="single" w:sz="4" w:space="0" w:color="auto"/>
            </w:tcBorders>
            <w:shd w:val="clear" w:color="auto" w:fill="auto"/>
            <w:noWrap/>
            <w:vAlign w:val="bottom"/>
            <w:hideMark/>
          </w:tcPr>
          <w:p w14:paraId="7DA6CE3D"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95400.00</w:t>
            </w:r>
          </w:p>
        </w:tc>
        <w:tc>
          <w:tcPr>
            <w:tcW w:w="1040" w:type="dxa"/>
            <w:tcBorders>
              <w:top w:val="nil"/>
              <w:left w:val="nil"/>
              <w:bottom w:val="single" w:sz="4" w:space="0" w:color="auto"/>
              <w:right w:val="single" w:sz="4" w:space="0" w:color="auto"/>
            </w:tcBorders>
            <w:shd w:val="clear" w:color="auto" w:fill="auto"/>
            <w:noWrap/>
            <w:vAlign w:val="bottom"/>
            <w:hideMark/>
          </w:tcPr>
          <w:p w14:paraId="0342E3F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95400.00</w:t>
            </w:r>
          </w:p>
        </w:tc>
        <w:tc>
          <w:tcPr>
            <w:tcW w:w="1360" w:type="dxa"/>
            <w:tcBorders>
              <w:top w:val="nil"/>
              <w:left w:val="nil"/>
              <w:bottom w:val="single" w:sz="4" w:space="0" w:color="auto"/>
              <w:right w:val="single" w:sz="4" w:space="0" w:color="auto"/>
            </w:tcBorders>
            <w:shd w:val="clear" w:color="auto" w:fill="auto"/>
            <w:noWrap/>
            <w:vAlign w:val="bottom"/>
            <w:hideMark/>
          </w:tcPr>
          <w:p w14:paraId="38301A20"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14:paraId="28671B9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169A31C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95400.00</w:t>
            </w:r>
          </w:p>
        </w:tc>
        <w:tc>
          <w:tcPr>
            <w:tcW w:w="1040" w:type="dxa"/>
            <w:tcBorders>
              <w:top w:val="nil"/>
              <w:left w:val="nil"/>
              <w:bottom w:val="single" w:sz="4" w:space="0" w:color="auto"/>
              <w:right w:val="single" w:sz="4" w:space="0" w:color="auto"/>
            </w:tcBorders>
            <w:shd w:val="clear" w:color="auto" w:fill="auto"/>
            <w:noWrap/>
            <w:vAlign w:val="bottom"/>
            <w:hideMark/>
          </w:tcPr>
          <w:p w14:paraId="34750C9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95400.00</w:t>
            </w:r>
          </w:p>
        </w:tc>
      </w:tr>
      <w:tr w:rsidR="00C243A0" w:rsidRPr="00C243A0" w14:paraId="2AD9FBC7"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A61CB65"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Travel and subsistence</w:t>
            </w:r>
          </w:p>
        </w:tc>
        <w:tc>
          <w:tcPr>
            <w:tcW w:w="1040" w:type="dxa"/>
            <w:tcBorders>
              <w:top w:val="nil"/>
              <w:left w:val="nil"/>
              <w:bottom w:val="single" w:sz="4" w:space="0" w:color="auto"/>
              <w:right w:val="single" w:sz="4" w:space="0" w:color="auto"/>
            </w:tcBorders>
            <w:shd w:val="clear" w:color="auto" w:fill="auto"/>
            <w:noWrap/>
            <w:vAlign w:val="bottom"/>
            <w:hideMark/>
          </w:tcPr>
          <w:p w14:paraId="24C4B84F"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10620.00</w:t>
            </w:r>
          </w:p>
        </w:tc>
        <w:tc>
          <w:tcPr>
            <w:tcW w:w="1040" w:type="dxa"/>
            <w:tcBorders>
              <w:top w:val="nil"/>
              <w:left w:val="nil"/>
              <w:bottom w:val="single" w:sz="4" w:space="0" w:color="auto"/>
              <w:right w:val="single" w:sz="4" w:space="0" w:color="auto"/>
            </w:tcBorders>
            <w:shd w:val="clear" w:color="auto" w:fill="auto"/>
            <w:noWrap/>
            <w:vAlign w:val="bottom"/>
            <w:hideMark/>
          </w:tcPr>
          <w:p w14:paraId="29DF87A4"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8496.00</w:t>
            </w:r>
          </w:p>
        </w:tc>
        <w:tc>
          <w:tcPr>
            <w:tcW w:w="1360" w:type="dxa"/>
            <w:tcBorders>
              <w:top w:val="nil"/>
              <w:left w:val="nil"/>
              <w:bottom w:val="single" w:sz="4" w:space="0" w:color="auto"/>
              <w:right w:val="single" w:sz="4" w:space="0" w:color="auto"/>
            </w:tcBorders>
            <w:shd w:val="clear" w:color="auto" w:fill="auto"/>
            <w:noWrap/>
            <w:vAlign w:val="bottom"/>
            <w:hideMark/>
          </w:tcPr>
          <w:p w14:paraId="7F63695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24780.00</w:t>
            </w:r>
          </w:p>
        </w:tc>
        <w:tc>
          <w:tcPr>
            <w:tcW w:w="1360" w:type="dxa"/>
            <w:tcBorders>
              <w:top w:val="nil"/>
              <w:left w:val="nil"/>
              <w:bottom w:val="single" w:sz="4" w:space="0" w:color="auto"/>
              <w:right w:val="single" w:sz="4" w:space="0" w:color="auto"/>
            </w:tcBorders>
            <w:shd w:val="clear" w:color="auto" w:fill="auto"/>
            <w:noWrap/>
            <w:vAlign w:val="bottom"/>
            <w:hideMark/>
          </w:tcPr>
          <w:p w14:paraId="23CDAC8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19824.00</w:t>
            </w:r>
          </w:p>
        </w:tc>
        <w:tc>
          <w:tcPr>
            <w:tcW w:w="1040" w:type="dxa"/>
            <w:tcBorders>
              <w:top w:val="nil"/>
              <w:left w:val="nil"/>
              <w:bottom w:val="single" w:sz="4" w:space="0" w:color="auto"/>
              <w:right w:val="single" w:sz="4" w:space="0" w:color="auto"/>
            </w:tcBorders>
            <w:shd w:val="clear" w:color="auto" w:fill="auto"/>
            <w:noWrap/>
            <w:vAlign w:val="bottom"/>
            <w:hideMark/>
          </w:tcPr>
          <w:p w14:paraId="2460F3F0"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35400.00</w:t>
            </w:r>
          </w:p>
        </w:tc>
        <w:tc>
          <w:tcPr>
            <w:tcW w:w="1040" w:type="dxa"/>
            <w:tcBorders>
              <w:top w:val="nil"/>
              <w:left w:val="nil"/>
              <w:bottom w:val="single" w:sz="4" w:space="0" w:color="auto"/>
              <w:right w:val="single" w:sz="4" w:space="0" w:color="auto"/>
            </w:tcBorders>
            <w:shd w:val="clear" w:color="auto" w:fill="auto"/>
            <w:noWrap/>
            <w:vAlign w:val="bottom"/>
            <w:hideMark/>
          </w:tcPr>
          <w:p w14:paraId="367B14C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28320.00</w:t>
            </w:r>
          </w:p>
        </w:tc>
      </w:tr>
      <w:tr w:rsidR="00C243A0" w:rsidRPr="00C243A0" w14:paraId="751EDFA6"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9CCC13"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Other DI</w:t>
            </w:r>
          </w:p>
        </w:tc>
        <w:tc>
          <w:tcPr>
            <w:tcW w:w="1040" w:type="dxa"/>
            <w:tcBorders>
              <w:top w:val="nil"/>
              <w:left w:val="nil"/>
              <w:bottom w:val="single" w:sz="4" w:space="0" w:color="auto"/>
              <w:right w:val="single" w:sz="4" w:space="0" w:color="auto"/>
            </w:tcBorders>
            <w:shd w:val="clear" w:color="auto" w:fill="auto"/>
            <w:noWrap/>
            <w:vAlign w:val="bottom"/>
            <w:hideMark/>
          </w:tcPr>
          <w:p w14:paraId="254DB305"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17430.00</w:t>
            </w:r>
          </w:p>
        </w:tc>
        <w:tc>
          <w:tcPr>
            <w:tcW w:w="1040" w:type="dxa"/>
            <w:tcBorders>
              <w:top w:val="nil"/>
              <w:left w:val="nil"/>
              <w:bottom w:val="single" w:sz="4" w:space="0" w:color="auto"/>
              <w:right w:val="single" w:sz="4" w:space="0" w:color="auto"/>
            </w:tcBorders>
            <w:shd w:val="clear" w:color="auto" w:fill="auto"/>
            <w:noWrap/>
            <w:vAlign w:val="bottom"/>
            <w:hideMark/>
          </w:tcPr>
          <w:p w14:paraId="30D9908C"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13944.00</w:t>
            </w:r>
          </w:p>
        </w:tc>
        <w:tc>
          <w:tcPr>
            <w:tcW w:w="1360" w:type="dxa"/>
            <w:tcBorders>
              <w:top w:val="nil"/>
              <w:left w:val="nil"/>
              <w:bottom w:val="single" w:sz="4" w:space="0" w:color="auto"/>
              <w:right w:val="single" w:sz="4" w:space="0" w:color="auto"/>
            </w:tcBorders>
            <w:shd w:val="clear" w:color="auto" w:fill="auto"/>
            <w:noWrap/>
            <w:vAlign w:val="bottom"/>
            <w:hideMark/>
          </w:tcPr>
          <w:p w14:paraId="258B1A83"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7470.00</w:t>
            </w:r>
          </w:p>
        </w:tc>
        <w:tc>
          <w:tcPr>
            <w:tcW w:w="1360" w:type="dxa"/>
            <w:tcBorders>
              <w:top w:val="nil"/>
              <w:left w:val="nil"/>
              <w:bottom w:val="single" w:sz="4" w:space="0" w:color="auto"/>
              <w:right w:val="single" w:sz="4" w:space="0" w:color="auto"/>
            </w:tcBorders>
            <w:shd w:val="clear" w:color="auto" w:fill="auto"/>
            <w:noWrap/>
            <w:vAlign w:val="bottom"/>
            <w:hideMark/>
          </w:tcPr>
          <w:p w14:paraId="6484CA4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5976.00</w:t>
            </w:r>
          </w:p>
        </w:tc>
        <w:tc>
          <w:tcPr>
            <w:tcW w:w="1040" w:type="dxa"/>
            <w:tcBorders>
              <w:top w:val="nil"/>
              <w:left w:val="nil"/>
              <w:bottom w:val="single" w:sz="4" w:space="0" w:color="auto"/>
              <w:right w:val="single" w:sz="4" w:space="0" w:color="auto"/>
            </w:tcBorders>
            <w:shd w:val="clear" w:color="auto" w:fill="auto"/>
            <w:noWrap/>
            <w:vAlign w:val="bottom"/>
            <w:hideMark/>
          </w:tcPr>
          <w:p w14:paraId="5551434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24900.00</w:t>
            </w:r>
          </w:p>
        </w:tc>
        <w:tc>
          <w:tcPr>
            <w:tcW w:w="1040" w:type="dxa"/>
            <w:tcBorders>
              <w:top w:val="nil"/>
              <w:left w:val="nil"/>
              <w:bottom w:val="single" w:sz="4" w:space="0" w:color="auto"/>
              <w:right w:val="single" w:sz="4" w:space="0" w:color="auto"/>
            </w:tcBorders>
            <w:shd w:val="clear" w:color="auto" w:fill="auto"/>
            <w:noWrap/>
            <w:vAlign w:val="bottom"/>
            <w:hideMark/>
          </w:tcPr>
          <w:p w14:paraId="298F2F86"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19920.00</w:t>
            </w:r>
          </w:p>
        </w:tc>
      </w:tr>
      <w:tr w:rsidR="00C243A0" w:rsidRPr="00C243A0" w14:paraId="12A4B132"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C76D772"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Other DA</w:t>
            </w:r>
          </w:p>
        </w:tc>
        <w:tc>
          <w:tcPr>
            <w:tcW w:w="1040" w:type="dxa"/>
            <w:tcBorders>
              <w:top w:val="nil"/>
              <w:left w:val="nil"/>
              <w:bottom w:val="single" w:sz="4" w:space="0" w:color="auto"/>
              <w:right w:val="single" w:sz="4" w:space="0" w:color="auto"/>
            </w:tcBorders>
            <w:shd w:val="clear" w:color="auto" w:fill="auto"/>
            <w:noWrap/>
            <w:vAlign w:val="bottom"/>
            <w:hideMark/>
          </w:tcPr>
          <w:p w14:paraId="3633F8DF"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728.00</w:t>
            </w:r>
          </w:p>
        </w:tc>
        <w:tc>
          <w:tcPr>
            <w:tcW w:w="1040" w:type="dxa"/>
            <w:tcBorders>
              <w:top w:val="nil"/>
              <w:left w:val="nil"/>
              <w:bottom w:val="single" w:sz="4" w:space="0" w:color="auto"/>
              <w:right w:val="single" w:sz="4" w:space="0" w:color="auto"/>
            </w:tcBorders>
            <w:shd w:val="clear" w:color="auto" w:fill="auto"/>
            <w:noWrap/>
            <w:vAlign w:val="bottom"/>
            <w:hideMark/>
          </w:tcPr>
          <w:p w14:paraId="02DF4F4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582.40</w:t>
            </w:r>
          </w:p>
        </w:tc>
        <w:tc>
          <w:tcPr>
            <w:tcW w:w="1360" w:type="dxa"/>
            <w:tcBorders>
              <w:top w:val="nil"/>
              <w:left w:val="nil"/>
              <w:bottom w:val="single" w:sz="4" w:space="0" w:color="auto"/>
              <w:right w:val="single" w:sz="4" w:space="0" w:color="auto"/>
            </w:tcBorders>
            <w:shd w:val="clear" w:color="auto" w:fill="auto"/>
            <w:noWrap/>
            <w:vAlign w:val="bottom"/>
            <w:hideMark/>
          </w:tcPr>
          <w:p w14:paraId="4BF1A046"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728.00</w:t>
            </w:r>
          </w:p>
        </w:tc>
        <w:tc>
          <w:tcPr>
            <w:tcW w:w="1360" w:type="dxa"/>
            <w:tcBorders>
              <w:top w:val="nil"/>
              <w:left w:val="nil"/>
              <w:bottom w:val="single" w:sz="4" w:space="0" w:color="auto"/>
              <w:right w:val="single" w:sz="4" w:space="0" w:color="auto"/>
            </w:tcBorders>
            <w:shd w:val="clear" w:color="auto" w:fill="auto"/>
            <w:noWrap/>
            <w:vAlign w:val="bottom"/>
            <w:hideMark/>
          </w:tcPr>
          <w:p w14:paraId="0F9E87D5"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582.40</w:t>
            </w:r>
          </w:p>
        </w:tc>
        <w:tc>
          <w:tcPr>
            <w:tcW w:w="1040" w:type="dxa"/>
            <w:tcBorders>
              <w:top w:val="nil"/>
              <w:left w:val="nil"/>
              <w:bottom w:val="single" w:sz="4" w:space="0" w:color="auto"/>
              <w:right w:val="single" w:sz="4" w:space="0" w:color="auto"/>
            </w:tcBorders>
            <w:shd w:val="clear" w:color="auto" w:fill="auto"/>
            <w:noWrap/>
            <w:vAlign w:val="bottom"/>
            <w:hideMark/>
          </w:tcPr>
          <w:p w14:paraId="4FCDBE29"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1456.00</w:t>
            </w:r>
          </w:p>
        </w:tc>
        <w:tc>
          <w:tcPr>
            <w:tcW w:w="1040" w:type="dxa"/>
            <w:tcBorders>
              <w:top w:val="nil"/>
              <w:left w:val="nil"/>
              <w:bottom w:val="single" w:sz="4" w:space="0" w:color="auto"/>
              <w:right w:val="single" w:sz="4" w:space="0" w:color="auto"/>
            </w:tcBorders>
            <w:shd w:val="clear" w:color="auto" w:fill="auto"/>
            <w:noWrap/>
            <w:vAlign w:val="bottom"/>
            <w:hideMark/>
          </w:tcPr>
          <w:p w14:paraId="2305052F"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1164.80</w:t>
            </w:r>
          </w:p>
        </w:tc>
      </w:tr>
      <w:tr w:rsidR="00C243A0" w:rsidRPr="00C243A0" w14:paraId="369C0F54"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2E8BD4"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Estate costs</w:t>
            </w:r>
          </w:p>
        </w:tc>
        <w:tc>
          <w:tcPr>
            <w:tcW w:w="1040" w:type="dxa"/>
            <w:tcBorders>
              <w:top w:val="nil"/>
              <w:left w:val="nil"/>
              <w:bottom w:val="single" w:sz="4" w:space="0" w:color="auto"/>
              <w:right w:val="single" w:sz="4" w:space="0" w:color="auto"/>
            </w:tcBorders>
            <w:shd w:val="clear" w:color="auto" w:fill="auto"/>
            <w:noWrap/>
            <w:vAlign w:val="bottom"/>
            <w:hideMark/>
          </w:tcPr>
          <w:p w14:paraId="3BB7147D"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20980.70</w:t>
            </w:r>
          </w:p>
        </w:tc>
        <w:tc>
          <w:tcPr>
            <w:tcW w:w="1040" w:type="dxa"/>
            <w:tcBorders>
              <w:top w:val="nil"/>
              <w:left w:val="nil"/>
              <w:bottom w:val="single" w:sz="4" w:space="0" w:color="auto"/>
              <w:right w:val="single" w:sz="4" w:space="0" w:color="auto"/>
            </w:tcBorders>
            <w:shd w:val="clear" w:color="auto" w:fill="auto"/>
            <w:noWrap/>
            <w:vAlign w:val="bottom"/>
            <w:hideMark/>
          </w:tcPr>
          <w:p w14:paraId="7999DC65"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16784.56</w:t>
            </w:r>
          </w:p>
        </w:tc>
        <w:tc>
          <w:tcPr>
            <w:tcW w:w="1360" w:type="dxa"/>
            <w:tcBorders>
              <w:top w:val="nil"/>
              <w:left w:val="nil"/>
              <w:bottom w:val="single" w:sz="4" w:space="0" w:color="auto"/>
              <w:right w:val="single" w:sz="4" w:space="0" w:color="auto"/>
            </w:tcBorders>
            <w:shd w:val="clear" w:color="auto" w:fill="auto"/>
            <w:noWrap/>
            <w:vAlign w:val="bottom"/>
            <w:hideMark/>
          </w:tcPr>
          <w:p w14:paraId="1EA8F87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20980.70</w:t>
            </w:r>
          </w:p>
        </w:tc>
        <w:tc>
          <w:tcPr>
            <w:tcW w:w="1360" w:type="dxa"/>
            <w:tcBorders>
              <w:top w:val="nil"/>
              <w:left w:val="nil"/>
              <w:bottom w:val="single" w:sz="4" w:space="0" w:color="auto"/>
              <w:right w:val="single" w:sz="4" w:space="0" w:color="auto"/>
            </w:tcBorders>
            <w:shd w:val="clear" w:color="auto" w:fill="auto"/>
            <w:noWrap/>
            <w:vAlign w:val="bottom"/>
            <w:hideMark/>
          </w:tcPr>
          <w:p w14:paraId="5351BF8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16784.56</w:t>
            </w:r>
          </w:p>
        </w:tc>
        <w:tc>
          <w:tcPr>
            <w:tcW w:w="1040" w:type="dxa"/>
            <w:tcBorders>
              <w:top w:val="nil"/>
              <w:left w:val="nil"/>
              <w:bottom w:val="single" w:sz="4" w:space="0" w:color="auto"/>
              <w:right w:val="single" w:sz="4" w:space="0" w:color="auto"/>
            </w:tcBorders>
            <w:shd w:val="clear" w:color="auto" w:fill="auto"/>
            <w:noWrap/>
            <w:vAlign w:val="bottom"/>
            <w:hideMark/>
          </w:tcPr>
          <w:p w14:paraId="022DA25F"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41961.40</w:t>
            </w:r>
          </w:p>
        </w:tc>
        <w:tc>
          <w:tcPr>
            <w:tcW w:w="1040" w:type="dxa"/>
            <w:tcBorders>
              <w:top w:val="nil"/>
              <w:left w:val="nil"/>
              <w:bottom w:val="single" w:sz="4" w:space="0" w:color="auto"/>
              <w:right w:val="single" w:sz="4" w:space="0" w:color="auto"/>
            </w:tcBorders>
            <w:shd w:val="clear" w:color="auto" w:fill="auto"/>
            <w:noWrap/>
            <w:vAlign w:val="bottom"/>
            <w:hideMark/>
          </w:tcPr>
          <w:p w14:paraId="2BBAC172"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33569.12</w:t>
            </w:r>
          </w:p>
        </w:tc>
      </w:tr>
      <w:tr w:rsidR="00C243A0" w:rsidRPr="00C243A0" w14:paraId="75676D81"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C04DCFD"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Indirect costs</w:t>
            </w:r>
          </w:p>
        </w:tc>
        <w:tc>
          <w:tcPr>
            <w:tcW w:w="1040" w:type="dxa"/>
            <w:tcBorders>
              <w:top w:val="nil"/>
              <w:left w:val="nil"/>
              <w:bottom w:val="single" w:sz="4" w:space="0" w:color="auto"/>
              <w:right w:val="single" w:sz="4" w:space="0" w:color="auto"/>
            </w:tcBorders>
            <w:shd w:val="clear" w:color="auto" w:fill="auto"/>
            <w:noWrap/>
            <w:vAlign w:val="bottom"/>
            <w:hideMark/>
          </w:tcPr>
          <w:p w14:paraId="019E96B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57344.30</w:t>
            </w:r>
          </w:p>
        </w:tc>
        <w:tc>
          <w:tcPr>
            <w:tcW w:w="1040" w:type="dxa"/>
            <w:tcBorders>
              <w:top w:val="nil"/>
              <w:left w:val="nil"/>
              <w:bottom w:val="single" w:sz="4" w:space="0" w:color="auto"/>
              <w:right w:val="single" w:sz="4" w:space="0" w:color="auto"/>
            </w:tcBorders>
            <w:shd w:val="clear" w:color="auto" w:fill="auto"/>
            <w:noWrap/>
            <w:vAlign w:val="bottom"/>
            <w:hideMark/>
          </w:tcPr>
          <w:p w14:paraId="3C09159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45875.44</w:t>
            </w:r>
          </w:p>
        </w:tc>
        <w:tc>
          <w:tcPr>
            <w:tcW w:w="1360" w:type="dxa"/>
            <w:tcBorders>
              <w:top w:val="nil"/>
              <w:left w:val="nil"/>
              <w:bottom w:val="single" w:sz="4" w:space="0" w:color="auto"/>
              <w:right w:val="single" w:sz="4" w:space="0" w:color="auto"/>
            </w:tcBorders>
            <w:shd w:val="clear" w:color="auto" w:fill="auto"/>
            <w:noWrap/>
            <w:vAlign w:val="bottom"/>
            <w:hideMark/>
          </w:tcPr>
          <w:p w14:paraId="438F2325"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57344.30</w:t>
            </w:r>
          </w:p>
        </w:tc>
        <w:tc>
          <w:tcPr>
            <w:tcW w:w="1360" w:type="dxa"/>
            <w:tcBorders>
              <w:top w:val="nil"/>
              <w:left w:val="nil"/>
              <w:bottom w:val="single" w:sz="4" w:space="0" w:color="auto"/>
              <w:right w:val="single" w:sz="4" w:space="0" w:color="auto"/>
            </w:tcBorders>
            <w:shd w:val="clear" w:color="auto" w:fill="auto"/>
            <w:noWrap/>
            <w:vAlign w:val="bottom"/>
            <w:hideMark/>
          </w:tcPr>
          <w:p w14:paraId="6544121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45875.44</w:t>
            </w:r>
          </w:p>
        </w:tc>
        <w:tc>
          <w:tcPr>
            <w:tcW w:w="1040" w:type="dxa"/>
            <w:tcBorders>
              <w:top w:val="nil"/>
              <w:left w:val="nil"/>
              <w:bottom w:val="single" w:sz="4" w:space="0" w:color="auto"/>
              <w:right w:val="single" w:sz="4" w:space="0" w:color="auto"/>
            </w:tcBorders>
            <w:shd w:val="clear" w:color="auto" w:fill="auto"/>
            <w:noWrap/>
            <w:vAlign w:val="bottom"/>
            <w:hideMark/>
          </w:tcPr>
          <w:p w14:paraId="7F76D96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114688.60</w:t>
            </w:r>
          </w:p>
        </w:tc>
        <w:tc>
          <w:tcPr>
            <w:tcW w:w="1040" w:type="dxa"/>
            <w:tcBorders>
              <w:top w:val="nil"/>
              <w:left w:val="nil"/>
              <w:bottom w:val="single" w:sz="4" w:space="0" w:color="auto"/>
              <w:right w:val="single" w:sz="4" w:space="0" w:color="auto"/>
            </w:tcBorders>
            <w:shd w:val="clear" w:color="auto" w:fill="auto"/>
            <w:noWrap/>
            <w:vAlign w:val="bottom"/>
            <w:hideMark/>
          </w:tcPr>
          <w:p w14:paraId="0D7FA84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91750.88</w:t>
            </w:r>
          </w:p>
        </w:tc>
      </w:tr>
      <w:tr w:rsidR="00C243A0" w:rsidRPr="00C243A0" w14:paraId="0B62545B"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BE0D32B"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Total</w:t>
            </w:r>
          </w:p>
        </w:tc>
        <w:tc>
          <w:tcPr>
            <w:tcW w:w="1040" w:type="dxa"/>
            <w:tcBorders>
              <w:top w:val="nil"/>
              <w:left w:val="nil"/>
              <w:bottom w:val="single" w:sz="4" w:space="0" w:color="auto"/>
              <w:right w:val="single" w:sz="4" w:space="0" w:color="auto"/>
            </w:tcBorders>
            <w:shd w:val="clear" w:color="auto" w:fill="auto"/>
            <w:noWrap/>
            <w:vAlign w:val="bottom"/>
            <w:hideMark/>
          </w:tcPr>
          <w:p w14:paraId="1B11E24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202503.00</w:t>
            </w:r>
          </w:p>
        </w:tc>
        <w:tc>
          <w:tcPr>
            <w:tcW w:w="1040" w:type="dxa"/>
            <w:tcBorders>
              <w:top w:val="nil"/>
              <w:left w:val="nil"/>
              <w:bottom w:val="single" w:sz="4" w:space="0" w:color="auto"/>
              <w:right w:val="single" w:sz="4" w:space="0" w:color="auto"/>
            </w:tcBorders>
            <w:shd w:val="clear" w:color="auto" w:fill="auto"/>
            <w:noWrap/>
            <w:vAlign w:val="bottom"/>
            <w:hideMark/>
          </w:tcPr>
          <w:p w14:paraId="1822867A"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181082.40</w:t>
            </w:r>
          </w:p>
        </w:tc>
        <w:tc>
          <w:tcPr>
            <w:tcW w:w="1360" w:type="dxa"/>
            <w:tcBorders>
              <w:top w:val="nil"/>
              <w:left w:val="nil"/>
              <w:bottom w:val="single" w:sz="4" w:space="0" w:color="auto"/>
              <w:right w:val="single" w:sz="4" w:space="0" w:color="auto"/>
            </w:tcBorders>
            <w:shd w:val="clear" w:color="auto" w:fill="auto"/>
            <w:noWrap/>
            <w:vAlign w:val="bottom"/>
            <w:hideMark/>
          </w:tcPr>
          <w:p w14:paraId="7F8DB123"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111303.00</w:t>
            </w:r>
          </w:p>
        </w:tc>
        <w:tc>
          <w:tcPr>
            <w:tcW w:w="1360" w:type="dxa"/>
            <w:tcBorders>
              <w:top w:val="nil"/>
              <w:left w:val="nil"/>
              <w:bottom w:val="single" w:sz="4" w:space="0" w:color="auto"/>
              <w:right w:val="single" w:sz="4" w:space="0" w:color="auto"/>
            </w:tcBorders>
            <w:shd w:val="clear" w:color="auto" w:fill="auto"/>
            <w:noWrap/>
            <w:vAlign w:val="bottom"/>
            <w:hideMark/>
          </w:tcPr>
          <w:p w14:paraId="79D17C1B"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89042.40</w:t>
            </w:r>
          </w:p>
        </w:tc>
        <w:tc>
          <w:tcPr>
            <w:tcW w:w="1040" w:type="dxa"/>
            <w:tcBorders>
              <w:top w:val="nil"/>
              <w:left w:val="nil"/>
              <w:bottom w:val="single" w:sz="4" w:space="0" w:color="auto"/>
              <w:right w:val="single" w:sz="4" w:space="0" w:color="auto"/>
            </w:tcBorders>
            <w:shd w:val="clear" w:color="auto" w:fill="auto"/>
            <w:noWrap/>
            <w:vAlign w:val="bottom"/>
            <w:hideMark/>
          </w:tcPr>
          <w:p w14:paraId="74930354"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313806.00</w:t>
            </w:r>
          </w:p>
        </w:tc>
        <w:tc>
          <w:tcPr>
            <w:tcW w:w="1040" w:type="dxa"/>
            <w:tcBorders>
              <w:top w:val="nil"/>
              <w:left w:val="nil"/>
              <w:bottom w:val="single" w:sz="4" w:space="0" w:color="auto"/>
              <w:right w:val="single" w:sz="4" w:space="0" w:color="auto"/>
            </w:tcBorders>
            <w:shd w:val="clear" w:color="auto" w:fill="auto"/>
            <w:noWrap/>
            <w:vAlign w:val="bottom"/>
            <w:hideMark/>
          </w:tcPr>
          <w:p w14:paraId="46F3A088"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270124.80</w:t>
            </w:r>
          </w:p>
        </w:tc>
      </w:tr>
      <w:tr w:rsidR="00C243A0" w:rsidRPr="00C243A0" w14:paraId="2C67B9A6"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64ADD75"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11EA667"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5FE2692D"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0BE9C030"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360" w:type="dxa"/>
            <w:tcBorders>
              <w:top w:val="nil"/>
              <w:left w:val="nil"/>
              <w:bottom w:val="single" w:sz="4" w:space="0" w:color="auto"/>
              <w:right w:val="single" w:sz="4" w:space="0" w:color="auto"/>
            </w:tcBorders>
            <w:shd w:val="clear" w:color="auto" w:fill="auto"/>
            <w:noWrap/>
            <w:vAlign w:val="bottom"/>
            <w:hideMark/>
          </w:tcPr>
          <w:p w14:paraId="217EA6F0"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12D71331"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c>
          <w:tcPr>
            <w:tcW w:w="1040" w:type="dxa"/>
            <w:tcBorders>
              <w:top w:val="nil"/>
              <w:left w:val="nil"/>
              <w:bottom w:val="single" w:sz="4" w:space="0" w:color="auto"/>
              <w:right w:val="single" w:sz="4" w:space="0" w:color="auto"/>
            </w:tcBorders>
            <w:shd w:val="clear" w:color="auto" w:fill="auto"/>
            <w:noWrap/>
            <w:vAlign w:val="bottom"/>
            <w:hideMark/>
          </w:tcPr>
          <w:p w14:paraId="6007F5A6"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 </w:t>
            </w:r>
          </w:p>
        </w:tc>
      </w:tr>
      <w:tr w:rsidR="00C243A0" w:rsidRPr="00C243A0" w14:paraId="08160AF2" w14:textId="77777777" w:rsidTr="00C243A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249CEB4" w14:textId="77777777" w:rsidR="00C243A0" w:rsidRPr="00C243A0" w:rsidRDefault="00C243A0" w:rsidP="00C243A0">
            <w:pPr>
              <w:spacing w:after="0" w:line="240" w:lineRule="auto"/>
              <w:rPr>
                <w:rFonts w:eastAsia="Times New Roman" w:cs="Times New Roman"/>
                <w:color w:val="000000"/>
                <w:sz w:val="18"/>
                <w:szCs w:val="18"/>
                <w:lang w:eastAsia="en-GB"/>
              </w:rPr>
            </w:pPr>
            <w:r w:rsidRPr="00C243A0">
              <w:rPr>
                <w:rFonts w:eastAsia="Times New Roman" w:cs="Times New Roman"/>
                <w:color w:val="000000"/>
                <w:sz w:val="18"/>
                <w:szCs w:val="18"/>
                <w:lang w:eastAsia="en-GB"/>
              </w:rPr>
              <w:t>Overall total</w:t>
            </w:r>
          </w:p>
        </w:tc>
        <w:tc>
          <w:tcPr>
            <w:tcW w:w="1040" w:type="dxa"/>
            <w:tcBorders>
              <w:top w:val="nil"/>
              <w:left w:val="nil"/>
              <w:bottom w:val="single" w:sz="4" w:space="0" w:color="auto"/>
              <w:right w:val="single" w:sz="4" w:space="0" w:color="auto"/>
            </w:tcBorders>
            <w:shd w:val="clear" w:color="auto" w:fill="auto"/>
            <w:noWrap/>
            <w:vAlign w:val="bottom"/>
            <w:hideMark/>
          </w:tcPr>
          <w:p w14:paraId="048B881E"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256228.49</w:t>
            </w:r>
          </w:p>
        </w:tc>
        <w:tc>
          <w:tcPr>
            <w:tcW w:w="1040" w:type="dxa"/>
            <w:tcBorders>
              <w:top w:val="nil"/>
              <w:left w:val="nil"/>
              <w:bottom w:val="single" w:sz="4" w:space="0" w:color="auto"/>
              <w:right w:val="single" w:sz="4" w:space="0" w:color="auto"/>
            </w:tcBorders>
            <w:shd w:val="clear" w:color="auto" w:fill="auto"/>
            <w:noWrap/>
            <w:vAlign w:val="bottom"/>
            <w:hideMark/>
          </w:tcPr>
          <w:p w14:paraId="77F18744"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224062.79</w:t>
            </w:r>
          </w:p>
        </w:tc>
        <w:tc>
          <w:tcPr>
            <w:tcW w:w="1360" w:type="dxa"/>
            <w:tcBorders>
              <w:top w:val="nil"/>
              <w:left w:val="nil"/>
              <w:bottom w:val="single" w:sz="4" w:space="0" w:color="auto"/>
              <w:right w:val="single" w:sz="4" w:space="0" w:color="auto"/>
            </w:tcBorders>
            <w:shd w:val="clear" w:color="auto" w:fill="auto"/>
            <w:noWrap/>
            <w:vAlign w:val="bottom"/>
            <w:hideMark/>
          </w:tcPr>
          <w:p w14:paraId="07DF2787"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166640.51</w:t>
            </w:r>
          </w:p>
        </w:tc>
        <w:tc>
          <w:tcPr>
            <w:tcW w:w="1360" w:type="dxa"/>
            <w:tcBorders>
              <w:top w:val="nil"/>
              <w:left w:val="nil"/>
              <w:bottom w:val="single" w:sz="4" w:space="0" w:color="auto"/>
              <w:right w:val="single" w:sz="4" w:space="0" w:color="auto"/>
            </w:tcBorders>
            <w:shd w:val="clear" w:color="auto" w:fill="auto"/>
            <w:noWrap/>
            <w:vAlign w:val="bottom"/>
            <w:hideMark/>
          </w:tcPr>
          <w:p w14:paraId="16FC2835"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133312.41</w:t>
            </w:r>
          </w:p>
        </w:tc>
        <w:tc>
          <w:tcPr>
            <w:tcW w:w="1040" w:type="dxa"/>
            <w:tcBorders>
              <w:top w:val="nil"/>
              <w:left w:val="nil"/>
              <w:bottom w:val="single" w:sz="4" w:space="0" w:color="auto"/>
              <w:right w:val="single" w:sz="4" w:space="0" w:color="auto"/>
            </w:tcBorders>
            <w:shd w:val="clear" w:color="auto" w:fill="auto"/>
            <w:noWrap/>
            <w:vAlign w:val="bottom"/>
            <w:hideMark/>
          </w:tcPr>
          <w:p w14:paraId="629F3BA3"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422869.00</w:t>
            </w:r>
          </w:p>
        </w:tc>
        <w:tc>
          <w:tcPr>
            <w:tcW w:w="1040" w:type="dxa"/>
            <w:tcBorders>
              <w:top w:val="nil"/>
              <w:left w:val="nil"/>
              <w:bottom w:val="single" w:sz="4" w:space="0" w:color="auto"/>
              <w:right w:val="single" w:sz="4" w:space="0" w:color="auto"/>
            </w:tcBorders>
            <w:shd w:val="clear" w:color="auto" w:fill="auto"/>
            <w:noWrap/>
            <w:vAlign w:val="bottom"/>
            <w:hideMark/>
          </w:tcPr>
          <w:p w14:paraId="11BFD9DF" w14:textId="77777777" w:rsidR="00C243A0" w:rsidRPr="00C243A0" w:rsidRDefault="00C243A0" w:rsidP="00C243A0">
            <w:pPr>
              <w:spacing w:after="0" w:line="240" w:lineRule="auto"/>
              <w:jc w:val="right"/>
              <w:rPr>
                <w:rFonts w:eastAsia="Times New Roman" w:cs="Times New Roman"/>
                <w:color w:val="000000"/>
                <w:sz w:val="18"/>
                <w:szCs w:val="18"/>
                <w:lang w:eastAsia="en-GB"/>
              </w:rPr>
            </w:pPr>
            <w:r w:rsidRPr="00C243A0">
              <w:rPr>
                <w:rFonts w:eastAsia="Times New Roman" w:cs="Times New Roman"/>
                <w:color w:val="000000"/>
                <w:sz w:val="18"/>
                <w:szCs w:val="18"/>
                <w:lang w:eastAsia="en-GB"/>
              </w:rPr>
              <w:t>357375.20</w:t>
            </w:r>
          </w:p>
        </w:tc>
      </w:tr>
    </w:tbl>
    <w:p w14:paraId="42CCFA9B" w14:textId="77777777" w:rsidR="00C243A0" w:rsidRPr="00C243A0" w:rsidRDefault="00C243A0" w:rsidP="00C243A0"/>
    <w:p w14:paraId="41338B17" w14:textId="77777777" w:rsidR="006C0751" w:rsidRDefault="006C0751" w:rsidP="00EE7A0B">
      <w:pPr>
        <w:pStyle w:val="Heading2"/>
      </w:pPr>
    </w:p>
    <w:p w14:paraId="71A580F8" w14:textId="6A1A02BC" w:rsidR="006131CE" w:rsidRDefault="006131CE" w:rsidP="001A6FD7">
      <w:pPr>
        <w:pStyle w:val="Heading2"/>
        <w:ind w:left="0"/>
      </w:pPr>
      <w:bookmarkStart w:id="66" w:name="_Toc403414435"/>
      <w:r>
        <w:t>Finances by work package</w:t>
      </w:r>
      <w:bookmarkEnd w:id="66"/>
    </w:p>
    <w:p w14:paraId="428667D8" w14:textId="5B4DA78C" w:rsidR="00614C94" w:rsidRPr="00614C94" w:rsidRDefault="00614C94" w:rsidP="00614C94">
      <w:r>
        <w:t>The finances broken down by work package are shown in the following tables.</w:t>
      </w:r>
      <w:r w:rsidR="00012D89">
        <w:t xml:space="preserve"> Again, all costs are in pounds.</w:t>
      </w:r>
    </w:p>
    <w:p w14:paraId="08763661" w14:textId="77777777" w:rsidR="00EE7A0B" w:rsidRDefault="00EE7A0B">
      <w:pPr>
        <w:rPr>
          <w:rFonts w:asciiTheme="majorHAnsi" w:eastAsiaTheme="majorEastAsia" w:hAnsiTheme="majorHAnsi" w:cstheme="majorBidi"/>
          <w:color w:val="243F60" w:themeColor="accent1" w:themeShade="7F"/>
          <w:sz w:val="24"/>
          <w:szCs w:val="24"/>
        </w:rPr>
      </w:pPr>
      <w:r>
        <w:br w:type="page"/>
      </w:r>
    </w:p>
    <w:p w14:paraId="1EF8A3AC" w14:textId="363E209F" w:rsidR="006131CE" w:rsidRDefault="00811DEC" w:rsidP="00811DEC">
      <w:pPr>
        <w:pStyle w:val="Heading3"/>
      </w:pPr>
      <w:bookmarkStart w:id="67" w:name="_Toc403414436"/>
      <w:r>
        <w:lastRenderedPageBreak/>
        <w:t>WP1</w:t>
      </w:r>
      <w:bookmarkEnd w:id="67"/>
    </w:p>
    <w:tbl>
      <w:tblPr>
        <w:tblW w:w="8120" w:type="dxa"/>
        <w:tblLook w:val="04A0" w:firstRow="1" w:lastRow="0" w:firstColumn="1" w:lastColumn="0" w:noHBand="0" w:noVBand="1"/>
      </w:tblPr>
      <w:tblGrid>
        <w:gridCol w:w="2180"/>
        <w:gridCol w:w="2200"/>
        <w:gridCol w:w="1300"/>
        <w:gridCol w:w="1300"/>
        <w:gridCol w:w="1140"/>
      </w:tblGrid>
      <w:tr w:rsidR="005D5550" w:rsidRPr="005D5550" w14:paraId="332CCC04" w14:textId="77777777" w:rsidTr="005D5550">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487ABB" w14:textId="31F998F8"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7D9922B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6D5849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FY1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84CAB6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FY2</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057CBA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r>
      <w:tr w:rsidR="005D5550" w:rsidRPr="005D5550" w14:paraId="797817A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89B831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New staff</w:t>
            </w:r>
          </w:p>
        </w:tc>
        <w:tc>
          <w:tcPr>
            <w:tcW w:w="2200" w:type="dxa"/>
            <w:tcBorders>
              <w:top w:val="nil"/>
              <w:left w:val="nil"/>
              <w:bottom w:val="single" w:sz="4" w:space="0" w:color="auto"/>
              <w:right w:val="single" w:sz="4" w:space="0" w:color="auto"/>
            </w:tcBorders>
            <w:shd w:val="clear" w:color="auto" w:fill="auto"/>
            <w:noWrap/>
            <w:vAlign w:val="bottom"/>
            <w:hideMark/>
          </w:tcPr>
          <w:p w14:paraId="610076F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69E2019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13282.20</w:t>
            </w:r>
          </w:p>
        </w:tc>
        <w:tc>
          <w:tcPr>
            <w:tcW w:w="1300" w:type="dxa"/>
            <w:tcBorders>
              <w:top w:val="nil"/>
              <w:left w:val="nil"/>
              <w:bottom w:val="single" w:sz="4" w:space="0" w:color="auto"/>
              <w:right w:val="single" w:sz="4" w:space="0" w:color="auto"/>
            </w:tcBorders>
            <w:shd w:val="clear" w:color="auto" w:fill="auto"/>
            <w:noWrap/>
            <w:vAlign w:val="bottom"/>
            <w:hideMark/>
          </w:tcPr>
          <w:p w14:paraId="1E638F0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45165.72</w:t>
            </w:r>
          </w:p>
        </w:tc>
        <w:tc>
          <w:tcPr>
            <w:tcW w:w="1140" w:type="dxa"/>
            <w:tcBorders>
              <w:top w:val="nil"/>
              <w:left w:val="nil"/>
              <w:bottom w:val="single" w:sz="4" w:space="0" w:color="auto"/>
              <w:right w:val="single" w:sz="4" w:space="0" w:color="auto"/>
            </w:tcBorders>
            <w:shd w:val="clear" w:color="auto" w:fill="auto"/>
            <w:noWrap/>
            <w:vAlign w:val="bottom"/>
            <w:hideMark/>
          </w:tcPr>
          <w:p w14:paraId="6C7256C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58447.92</w:t>
            </w:r>
          </w:p>
        </w:tc>
      </w:tr>
      <w:tr w:rsidR="005D5550" w:rsidRPr="005D5550" w14:paraId="2F4AD18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F319D7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D72D90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39FD234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F405D0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33E7CE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F14A684"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45534E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3DB94B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09E490D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1600.28</w:t>
            </w:r>
          </w:p>
        </w:tc>
        <w:tc>
          <w:tcPr>
            <w:tcW w:w="1300" w:type="dxa"/>
            <w:tcBorders>
              <w:top w:val="nil"/>
              <w:left w:val="nil"/>
              <w:bottom w:val="single" w:sz="4" w:space="0" w:color="auto"/>
              <w:right w:val="single" w:sz="4" w:space="0" w:color="auto"/>
            </w:tcBorders>
            <w:shd w:val="clear" w:color="auto" w:fill="auto"/>
            <w:noWrap/>
            <w:vAlign w:val="bottom"/>
            <w:hideMark/>
          </w:tcPr>
          <w:p w14:paraId="20962F1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1600.28</w:t>
            </w:r>
          </w:p>
        </w:tc>
        <w:tc>
          <w:tcPr>
            <w:tcW w:w="1140" w:type="dxa"/>
            <w:tcBorders>
              <w:top w:val="nil"/>
              <w:left w:val="nil"/>
              <w:bottom w:val="single" w:sz="4" w:space="0" w:color="auto"/>
              <w:right w:val="single" w:sz="4" w:space="0" w:color="auto"/>
            </w:tcBorders>
            <w:shd w:val="clear" w:color="auto" w:fill="auto"/>
            <w:noWrap/>
            <w:vAlign w:val="bottom"/>
            <w:hideMark/>
          </w:tcPr>
          <w:p w14:paraId="3C99B07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3200.56</w:t>
            </w:r>
          </w:p>
        </w:tc>
      </w:tr>
      <w:tr w:rsidR="005D5550" w:rsidRPr="005D5550" w14:paraId="7096FEC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645008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03113B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15CEAF9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534339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EAAFC1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75D2366"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BBA4B5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4E8A05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4B5D21A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EE1900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E6081B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3E57BE3"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B23B25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37D3C2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06794C8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14882.48</w:t>
            </w:r>
          </w:p>
        </w:tc>
        <w:tc>
          <w:tcPr>
            <w:tcW w:w="1300" w:type="dxa"/>
            <w:tcBorders>
              <w:top w:val="nil"/>
              <w:left w:val="nil"/>
              <w:bottom w:val="single" w:sz="4" w:space="0" w:color="auto"/>
              <w:right w:val="single" w:sz="4" w:space="0" w:color="auto"/>
            </w:tcBorders>
            <w:shd w:val="clear" w:color="auto" w:fill="auto"/>
            <w:noWrap/>
            <w:vAlign w:val="bottom"/>
            <w:hideMark/>
          </w:tcPr>
          <w:p w14:paraId="767AB9C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46766.00</w:t>
            </w:r>
          </w:p>
        </w:tc>
        <w:tc>
          <w:tcPr>
            <w:tcW w:w="1140" w:type="dxa"/>
            <w:tcBorders>
              <w:top w:val="nil"/>
              <w:left w:val="nil"/>
              <w:bottom w:val="single" w:sz="4" w:space="0" w:color="auto"/>
              <w:right w:val="single" w:sz="4" w:space="0" w:color="auto"/>
            </w:tcBorders>
            <w:shd w:val="clear" w:color="auto" w:fill="auto"/>
            <w:noWrap/>
            <w:vAlign w:val="bottom"/>
            <w:hideMark/>
          </w:tcPr>
          <w:p w14:paraId="5D34F69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61648.48</w:t>
            </w:r>
          </w:p>
        </w:tc>
      </w:tr>
      <w:tr w:rsidR="005D5550" w:rsidRPr="005D5550" w14:paraId="63B41A55"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5CE9CA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025D008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4E8E0B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10200.00</w:t>
            </w:r>
          </w:p>
        </w:tc>
        <w:tc>
          <w:tcPr>
            <w:tcW w:w="1300" w:type="dxa"/>
            <w:tcBorders>
              <w:top w:val="nil"/>
              <w:left w:val="nil"/>
              <w:bottom w:val="single" w:sz="4" w:space="0" w:color="auto"/>
              <w:right w:val="single" w:sz="4" w:space="0" w:color="auto"/>
            </w:tcBorders>
            <w:shd w:val="clear" w:color="auto" w:fill="auto"/>
            <w:noWrap/>
            <w:vAlign w:val="bottom"/>
            <w:hideMark/>
          </w:tcPr>
          <w:p w14:paraId="350127B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085C9B0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10200.00</w:t>
            </w:r>
          </w:p>
        </w:tc>
      </w:tr>
      <w:tr w:rsidR="005D5550" w:rsidRPr="005D5550" w14:paraId="1772E70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F6310F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68E7E4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38FBD5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C5E9D8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4CCFF8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909AED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E16F33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17CFA0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2913DE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900B2D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AD8C4F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FF9E3B6"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385704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1305B0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17203D1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AD3406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55B05C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4BC3DDE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0A181F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F042AE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0DEE22D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3BBDDB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5934704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5FA78B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424FB2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9C2DF6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1401580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10200.00</w:t>
            </w:r>
          </w:p>
        </w:tc>
        <w:tc>
          <w:tcPr>
            <w:tcW w:w="1300" w:type="dxa"/>
            <w:tcBorders>
              <w:top w:val="nil"/>
              <w:left w:val="nil"/>
              <w:bottom w:val="single" w:sz="4" w:space="0" w:color="auto"/>
              <w:right w:val="single" w:sz="4" w:space="0" w:color="auto"/>
            </w:tcBorders>
            <w:shd w:val="clear" w:color="auto" w:fill="auto"/>
            <w:noWrap/>
            <w:vAlign w:val="bottom"/>
            <w:hideMark/>
          </w:tcPr>
          <w:p w14:paraId="129A9D5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5093178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10200.00</w:t>
            </w:r>
          </w:p>
        </w:tc>
      </w:tr>
      <w:tr w:rsidR="005D5550" w:rsidRPr="005D5550" w14:paraId="602A278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4F6338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54230E6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5FECF2F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4106.40</w:t>
            </w:r>
          </w:p>
        </w:tc>
        <w:tc>
          <w:tcPr>
            <w:tcW w:w="1300" w:type="dxa"/>
            <w:tcBorders>
              <w:top w:val="nil"/>
              <w:left w:val="nil"/>
              <w:bottom w:val="single" w:sz="4" w:space="0" w:color="auto"/>
              <w:right w:val="single" w:sz="4" w:space="0" w:color="auto"/>
            </w:tcBorders>
            <w:shd w:val="clear" w:color="auto" w:fill="auto"/>
            <w:noWrap/>
            <w:vAlign w:val="bottom"/>
            <w:hideMark/>
          </w:tcPr>
          <w:p w14:paraId="2030D9C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9581.60</w:t>
            </w:r>
          </w:p>
        </w:tc>
        <w:tc>
          <w:tcPr>
            <w:tcW w:w="1140" w:type="dxa"/>
            <w:tcBorders>
              <w:top w:val="nil"/>
              <w:left w:val="nil"/>
              <w:bottom w:val="single" w:sz="4" w:space="0" w:color="auto"/>
              <w:right w:val="single" w:sz="4" w:space="0" w:color="auto"/>
            </w:tcBorders>
            <w:shd w:val="clear" w:color="auto" w:fill="auto"/>
            <w:noWrap/>
            <w:vAlign w:val="bottom"/>
            <w:hideMark/>
          </w:tcPr>
          <w:p w14:paraId="0D1E583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13688.00</w:t>
            </w:r>
          </w:p>
        </w:tc>
      </w:tr>
      <w:tr w:rsidR="005D5550" w:rsidRPr="005D5550" w14:paraId="2DB554F0"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C3BCDD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D55BDB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4D5B662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669BB4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6141A07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90D653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0884A0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78C323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486FAC7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260.80</w:t>
            </w:r>
          </w:p>
        </w:tc>
        <w:tc>
          <w:tcPr>
            <w:tcW w:w="1300" w:type="dxa"/>
            <w:tcBorders>
              <w:top w:val="nil"/>
              <w:left w:val="nil"/>
              <w:bottom w:val="single" w:sz="4" w:space="0" w:color="auto"/>
              <w:right w:val="single" w:sz="4" w:space="0" w:color="auto"/>
            </w:tcBorders>
            <w:shd w:val="clear" w:color="auto" w:fill="auto"/>
            <w:noWrap/>
            <w:vAlign w:val="bottom"/>
            <w:hideMark/>
          </w:tcPr>
          <w:p w14:paraId="7F374EE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608.53</w:t>
            </w:r>
          </w:p>
        </w:tc>
        <w:tc>
          <w:tcPr>
            <w:tcW w:w="1140" w:type="dxa"/>
            <w:tcBorders>
              <w:top w:val="nil"/>
              <w:left w:val="nil"/>
              <w:bottom w:val="single" w:sz="4" w:space="0" w:color="auto"/>
              <w:right w:val="single" w:sz="4" w:space="0" w:color="auto"/>
            </w:tcBorders>
            <w:shd w:val="clear" w:color="auto" w:fill="auto"/>
            <w:noWrap/>
            <w:vAlign w:val="bottom"/>
            <w:hideMark/>
          </w:tcPr>
          <w:p w14:paraId="07DBDF2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869.33</w:t>
            </w:r>
          </w:p>
        </w:tc>
      </w:tr>
      <w:tr w:rsidR="005D5550" w:rsidRPr="005D5550" w14:paraId="61D1C0B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F1AF3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FDC044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69D318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782973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7EFB3C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10ED24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6DB5FB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8F38F2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62C884D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19C2D1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F7B1CD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3C6C693"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0A6BE8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7E7D96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748BD2C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4367.20</w:t>
            </w:r>
          </w:p>
        </w:tc>
        <w:tc>
          <w:tcPr>
            <w:tcW w:w="1300" w:type="dxa"/>
            <w:tcBorders>
              <w:top w:val="nil"/>
              <w:left w:val="nil"/>
              <w:bottom w:val="single" w:sz="4" w:space="0" w:color="auto"/>
              <w:right w:val="single" w:sz="4" w:space="0" w:color="auto"/>
            </w:tcBorders>
            <w:shd w:val="clear" w:color="auto" w:fill="auto"/>
            <w:noWrap/>
            <w:vAlign w:val="bottom"/>
            <w:hideMark/>
          </w:tcPr>
          <w:p w14:paraId="3322FDE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10190.13</w:t>
            </w:r>
          </w:p>
        </w:tc>
        <w:tc>
          <w:tcPr>
            <w:tcW w:w="1140" w:type="dxa"/>
            <w:tcBorders>
              <w:top w:val="nil"/>
              <w:left w:val="nil"/>
              <w:bottom w:val="single" w:sz="4" w:space="0" w:color="auto"/>
              <w:right w:val="single" w:sz="4" w:space="0" w:color="auto"/>
            </w:tcBorders>
            <w:shd w:val="clear" w:color="auto" w:fill="auto"/>
            <w:noWrap/>
            <w:vAlign w:val="bottom"/>
            <w:hideMark/>
          </w:tcPr>
          <w:p w14:paraId="607280D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14557.33</w:t>
            </w:r>
          </w:p>
        </w:tc>
      </w:tr>
      <w:tr w:rsidR="005D5550" w:rsidRPr="005D5550" w14:paraId="364CA51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BBCCDE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Other DI</w:t>
            </w:r>
          </w:p>
        </w:tc>
        <w:tc>
          <w:tcPr>
            <w:tcW w:w="2200" w:type="dxa"/>
            <w:tcBorders>
              <w:top w:val="nil"/>
              <w:left w:val="nil"/>
              <w:bottom w:val="single" w:sz="4" w:space="0" w:color="auto"/>
              <w:right w:val="single" w:sz="4" w:space="0" w:color="auto"/>
            </w:tcBorders>
            <w:shd w:val="clear" w:color="auto" w:fill="auto"/>
            <w:noWrap/>
            <w:vAlign w:val="bottom"/>
            <w:hideMark/>
          </w:tcPr>
          <w:p w14:paraId="3533918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662988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10640.00</w:t>
            </w:r>
          </w:p>
        </w:tc>
        <w:tc>
          <w:tcPr>
            <w:tcW w:w="1300" w:type="dxa"/>
            <w:tcBorders>
              <w:top w:val="nil"/>
              <w:left w:val="nil"/>
              <w:bottom w:val="single" w:sz="4" w:space="0" w:color="auto"/>
              <w:right w:val="single" w:sz="4" w:space="0" w:color="auto"/>
            </w:tcBorders>
            <w:shd w:val="clear" w:color="auto" w:fill="auto"/>
            <w:noWrap/>
            <w:vAlign w:val="bottom"/>
            <w:hideMark/>
          </w:tcPr>
          <w:p w14:paraId="5F82142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C4C4DA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10640.00</w:t>
            </w:r>
          </w:p>
        </w:tc>
      </w:tr>
      <w:tr w:rsidR="005D5550" w:rsidRPr="005D5550" w14:paraId="7DBA49AC"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566228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A4726E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6AB420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311F56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2FFE32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888559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EA94B0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FAF91E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3D7DF0D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38E17F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D39413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010DFC1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49586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5D2391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CE626D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46CD20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7DC170B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E6C994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08CCF8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50156D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F6D465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E2F693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BE3D4E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2924AE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742464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48F4F8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8EA2B2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10640.00</w:t>
            </w:r>
          </w:p>
        </w:tc>
        <w:tc>
          <w:tcPr>
            <w:tcW w:w="1300" w:type="dxa"/>
            <w:tcBorders>
              <w:top w:val="nil"/>
              <w:left w:val="nil"/>
              <w:bottom w:val="single" w:sz="4" w:space="0" w:color="auto"/>
              <w:right w:val="single" w:sz="4" w:space="0" w:color="auto"/>
            </w:tcBorders>
            <w:shd w:val="clear" w:color="auto" w:fill="auto"/>
            <w:noWrap/>
            <w:vAlign w:val="bottom"/>
            <w:hideMark/>
          </w:tcPr>
          <w:p w14:paraId="7A85895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6FF2040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10640.00</w:t>
            </w:r>
          </w:p>
        </w:tc>
      </w:tr>
      <w:tr w:rsidR="005D5550" w:rsidRPr="005D5550" w14:paraId="4B3C986B"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50543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Other DA</w:t>
            </w:r>
          </w:p>
        </w:tc>
        <w:tc>
          <w:tcPr>
            <w:tcW w:w="2200" w:type="dxa"/>
            <w:tcBorders>
              <w:top w:val="nil"/>
              <w:left w:val="nil"/>
              <w:bottom w:val="single" w:sz="4" w:space="0" w:color="auto"/>
              <w:right w:val="single" w:sz="4" w:space="0" w:color="auto"/>
            </w:tcBorders>
            <w:shd w:val="clear" w:color="auto" w:fill="auto"/>
            <w:noWrap/>
            <w:vAlign w:val="bottom"/>
            <w:hideMark/>
          </w:tcPr>
          <w:p w14:paraId="71BB82B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192A44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1510.13</w:t>
            </w:r>
          </w:p>
        </w:tc>
        <w:tc>
          <w:tcPr>
            <w:tcW w:w="1300" w:type="dxa"/>
            <w:tcBorders>
              <w:top w:val="nil"/>
              <w:left w:val="nil"/>
              <w:bottom w:val="single" w:sz="4" w:space="0" w:color="auto"/>
              <w:right w:val="single" w:sz="4" w:space="0" w:color="auto"/>
            </w:tcBorders>
            <w:shd w:val="clear" w:color="auto" w:fill="auto"/>
            <w:noWrap/>
            <w:vAlign w:val="bottom"/>
            <w:hideMark/>
          </w:tcPr>
          <w:p w14:paraId="31B55D7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937.32</w:t>
            </w:r>
          </w:p>
        </w:tc>
        <w:tc>
          <w:tcPr>
            <w:tcW w:w="1140" w:type="dxa"/>
            <w:tcBorders>
              <w:top w:val="nil"/>
              <w:left w:val="nil"/>
              <w:bottom w:val="single" w:sz="4" w:space="0" w:color="auto"/>
              <w:right w:val="single" w:sz="4" w:space="0" w:color="auto"/>
            </w:tcBorders>
            <w:shd w:val="clear" w:color="auto" w:fill="auto"/>
            <w:noWrap/>
            <w:vAlign w:val="bottom"/>
            <w:hideMark/>
          </w:tcPr>
          <w:p w14:paraId="15CF42A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2447.45</w:t>
            </w:r>
          </w:p>
        </w:tc>
      </w:tr>
      <w:tr w:rsidR="005D5550" w:rsidRPr="005D5550" w14:paraId="77ECB0F3"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EB030F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853436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2D4CBD6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409DD5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97C7DA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27C6136"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E4D593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86414B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027B1E0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167.05</w:t>
            </w:r>
          </w:p>
        </w:tc>
        <w:tc>
          <w:tcPr>
            <w:tcW w:w="1300" w:type="dxa"/>
            <w:tcBorders>
              <w:top w:val="nil"/>
              <w:left w:val="nil"/>
              <w:bottom w:val="single" w:sz="4" w:space="0" w:color="auto"/>
              <w:right w:val="single" w:sz="4" w:space="0" w:color="auto"/>
            </w:tcBorders>
            <w:shd w:val="clear" w:color="auto" w:fill="auto"/>
            <w:noWrap/>
            <w:vAlign w:val="bottom"/>
            <w:hideMark/>
          </w:tcPr>
          <w:p w14:paraId="483C985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167.05</w:t>
            </w:r>
          </w:p>
        </w:tc>
        <w:tc>
          <w:tcPr>
            <w:tcW w:w="1140" w:type="dxa"/>
            <w:tcBorders>
              <w:top w:val="nil"/>
              <w:left w:val="nil"/>
              <w:bottom w:val="single" w:sz="4" w:space="0" w:color="auto"/>
              <w:right w:val="single" w:sz="4" w:space="0" w:color="auto"/>
            </w:tcBorders>
            <w:shd w:val="clear" w:color="auto" w:fill="auto"/>
            <w:noWrap/>
            <w:vAlign w:val="bottom"/>
            <w:hideMark/>
          </w:tcPr>
          <w:p w14:paraId="57ACFD4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334.10</w:t>
            </w:r>
          </w:p>
        </w:tc>
      </w:tr>
      <w:tr w:rsidR="005D5550" w:rsidRPr="005D5550" w14:paraId="61D0D32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8AA09B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E448F8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3743B95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C29088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0D39146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9E0C3C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341D5F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FBB1BA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821DB1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5DE1AD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4B90AD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F028BD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EC45B1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DE6CC4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A38B57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1677.18</w:t>
            </w:r>
          </w:p>
        </w:tc>
        <w:tc>
          <w:tcPr>
            <w:tcW w:w="1300" w:type="dxa"/>
            <w:tcBorders>
              <w:top w:val="nil"/>
              <w:left w:val="nil"/>
              <w:bottom w:val="single" w:sz="4" w:space="0" w:color="auto"/>
              <w:right w:val="single" w:sz="4" w:space="0" w:color="auto"/>
            </w:tcBorders>
            <w:shd w:val="clear" w:color="auto" w:fill="auto"/>
            <w:noWrap/>
            <w:vAlign w:val="bottom"/>
            <w:hideMark/>
          </w:tcPr>
          <w:p w14:paraId="5C9643A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1104.37</w:t>
            </w:r>
          </w:p>
        </w:tc>
        <w:tc>
          <w:tcPr>
            <w:tcW w:w="1140" w:type="dxa"/>
            <w:tcBorders>
              <w:top w:val="nil"/>
              <w:left w:val="nil"/>
              <w:bottom w:val="single" w:sz="4" w:space="0" w:color="auto"/>
              <w:right w:val="single" w:sz="4" w:space="0" w:color="auto"/>
            </w:tcBorders>
            <w:shd w:val="clear" w:color="auto" w:fill="auto"/>
            <w:noWrap/>
            <w:vAlign w:val="bottom"/>
            <w:hideMark/>
          </w:tcPr>
          <w:p w14:paraId="0BADA0E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2781.55</w:t>
            </w:r>
          </w:p>
        </w:tc>
      </w:tr>
      <w:tr w:rsidR="005D5550" w:rsidRPr="005D5550" w14:paraId="4C4821A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FBBB3B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Indirects</w:t>
            </w:r>
          </w:p>
        </w:tc>
        <w:tc>
          <w:tcPr>
            <w:tcW w:w="2200" w:type="dxa"/>
            <w:tcBorders>
              <w:top w:val="nil"/>
              <w:left w:val="nil"/>
              <w:bottom w:val="single" w:sz="4" w:space="0" w:color="auto"/>
              <w:right w:val="single" w:sz="4" w:space="0" w:color="auto"/>
            </w:tcBorders>
            <w:shd w:val="clear" w:color="auto" w:fill="auto"/>
            <w:noWrap/>
            <w:vAlign w:val="bottom"/>
            <w:hideMark/>
          </w:tcPr>
          <w:p w14:paraId="1EEA299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849F22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24548.31</w:t>
            </w:r>
          </w:p>
        </w:tc>
        <w:tc>
          <w:tcPr>
            <w:tcW w:w="1300" w:type="dxa"/>
            <w:tcBorders>
              <w:top w:val="nil"/>
              <w:left w:val="nil"/>
              <w:bottom w:val="single" w:sz="4" w:space="0" w:color="auto"/>
              <w:right w:val="single" w:sz="4" w:space="0" w:color="auto"/>
            </w:tcBorders>
            <w:shd w:val="clear" w:color="auto" w:fill="auto"/>
            <w:noWrap/>
            <w:vAlign w:val="bottom"/>
            <w:hideMark/>
          </w:tcPr>
          <w:p w14:paraId="67DB7E6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15236.88</w:t>
            </w:r>
          </w:p>
        </w:tc>
        <w:tc>
          <w:tcPr>
            <w:tcW w:w="1140" w:type="dxa"/>
            <w:tcBorders>
              <w:top w:val="nil"/>
              <w:left w:val="nil"/>
              <w:bottom w:val="single" w:sz="4" w:space="0" w:color="auto"/>
              <w:right w:val="single" w:sz="4" w:space="0" w:color="auto"/>
            </w:tcBorders>
            <w:shd w:val="clear" w:color="auto" w:fill="auto"/>
            <w:noWrap/>
            <w:vAlign w:val="bottom"/>
            <w:hideMark/>
          </w:tcPr>
          <w:p w14:paraId="6A8D5D7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39785.19</w:t>
            </w:r>
          </w:p>
        </w:tc>
      </w:tr>
      <w:tr w:rsidR="005D5550" w:rsidRPr="005D5550" w14:paraId="6E24FF9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63F178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D772B9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1FCF9ED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B0C676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5E8C6F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7AE38D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C6F11B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C08421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3DD7D8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809.73</w:t>
            </w:r>
          </w:p>
        </w:tc>
        <w:tc>
          <w:tcPr>
            <w:tcW w:w="1300" w:type="dxa"/>
            <w:tcBorders>
              <w:top w:val="nil"/>
              <w:left w:val="nil"/>
              <w:bottom w:val="single" w:sz="4" w:space="0" w:color="auto"/>
              <w:right w:val="single" w:sz="4" w:space="0" w:color="auto"/>
            </w:tcBorders>
            <w:shd w:val="clear" w:color="auto" w:fill="auto"/>
            <w:noWrap/>
            <w:vAlign w:val="bottom"/>
            <w:hideMark/>
          </w:tcPr>
          <w:p w14:paraId="332544A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809.73</w:t>
            </w:r>
          </w:p>
        </w:tc>
        <w:tc>
          <w:tcPr>
            <w:tcW w:w="1140" w:type="dxa"/>
            <w:tcBorders>
              <w:top w:val="nil"/>
              <w:left w:val="nil"/>
              <w:bottom w:val="single" w:sz="4" w:space="0" w:color="auto"/>
              <w:right w:val="single" w:sz="4" w:space="0" w:color="auto"/>
            </w:tcBorders>
            <w:shd w:val="clear" w:color="auto" w:fill="auto"/>
            <w:noWrap/>
            <w:vAlign w:val="bottom"/>
            <w:hideMark/>
          </w:tcPr>
          <w:p w14:paraId="37C6FB9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1619.46</w:t>
            </w:r>
          </w:p>
        </w:tc>
      </w:tr>
      <w:tr w:rsidR="005D5550" w:rsidRPr="005D5550" w14:paraId="2729D205"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C7E61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CD3444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1FEFCAB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D407D4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3E142DB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3F0900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A6AC0D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C73D1D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4245FC9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1F93F9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209904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4DF3BE1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ED2BBD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57C98F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804491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25358.03</w:t>
            </w:r>
          </w:p>
        </w:tc>
        <w:tc>
          <w:tcPr>
            <w:tcW w:w="1300" w:type="dxa"/>
            <w:tcBorders>
              <w:top w:val="nil"/>
              <w:left w:val="nil"/>
              <w:bottom w:val="single" w:sz="4" w:space="0" w:color="auto"/>
              <w:right w:val="single" w:sz="4" w:space="0" w:color="auto"/>
            </w:tcBorders>
            <w:shd w:val="clear" w:color="auto" w:fill="auto"/>
            <w:noWrap/>
            <w:vAlign w:val="bottom"/>
            <w:hideMark/>
          </w:tcPr>
          <w:p w14:paraId="0774D4A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16046.61</w:t>
            </w:r>
          </w:p>
        </w:tc>
        <w:tc>
          <w:tcPr>
            <w:tcW w:w="1140" w:type="dxa"/>
            <w:tcBorders>
              <w:top w:val="nil"/>
              <w:left w:val="nil"/>
              <w:bottom w:val="single" w:sz="4" w:space="0" w:color="auto"/>
              <w:right w:val="single" w:sz="4" w:space="0" w:color="auto"/>
            </w:tcBorders>
            <w:shd w:val="clear" w:color="auto" w:fill="auto"/>
            <w:noWrap/>
            <w:vAlign w:val="bottom"/>
            <w:hideMark/>
          </w:tcPr>
          <w:p w14:paraId="280E76E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41404.64</w:t>
            </w:r>
          </w:p>
        </w:tc>
      </w:tr>
      <w:tr w:rsidR="005D5550" w:rsidRPr="005D5550" w14:paraId="581AAF84"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AD0CAE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Estates</w:t>
            </w:r>
          </w:p>
        </w:tc>
        <w:tc>
          <w:tcPr>
            <w:tcW w:w="2200" w:type="dxa"/>
            <w:tcBorders>
              <w:top w:val="nil"/>
              <w:left w:val="nil"/>
              <w:bottom w:val="single" w:sz="4" w:space="0" w:color="auto"/>
              <w:right w:val="single" w:sz="4" w:space="0" w:color="auto"/>
            </w:tcBorders>
            <w:shd w:val="clear" w:color="auto" w:fill="auto"/>
            <w:noWrap/>
            <w:vAlign w:val="bottom"/>
            <w:hideMark/>
          </w:tcPr>
          <w:p w14:paraId="5704E97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727E5DF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9450.33</w:t>
            </w:r>
          </w:p>
        </w:tc>
        <w:tc>
          <w:tcPr>
            <w:tcW w:w="1300" w:type="dxa"/>
            <w:tcBorders>
              <w:top w:val="nil"/>
              <w:left w:val="nil"/>
              <w:bottom w:val="single" w:sz="4" w:space="0" w:color="auto"/>
              <w:right w:val="single" w:sz="4" w:space="0" w:color="auto"/>
            </w:tcBorders>
            <w:shd w:val="clear" w:color="auto" w:fill="auto"/>
            <w:noWrap/>
            <w:vAlign w:val="bottom"/>
            <w:hideMark/>
          </w:tcPr>
          <w:p w14:paraId="74E89D3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5865.72</w:t>
            </w:r>
          </w:p>
        </w:tc>
        <w:tc>
          <w:tcPr>
            <w:tcW w:w="1140" w:type="dxa"/>
            <w:tcBorders>
              <w:top w:val="nil"/>
              <w:left w:val="nil"/>
              <w:bottom w:val="single" w:sz="4" w:space="0" w:color="auto"/>
              <w:right w:val="single" w:sz="4" w:space="0" w:color="auto"/>
            </w:tcBorders>
            <w:shd w:val="clear" w:color="auto" w:fill="auto"/>
            <w:noWrap/>
            <w:vAlign w:val="bottom"/>
            <w:hideMark/>
          </w:tcPr>
          <w:p w14:paraId="1AE4D70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15316.05</w:t>
            </w:r>
          </w:p>
        </w:tc>
      </w:tr>
      <w:tr w:rsidR="005D5550" w:rsidRPr="005D5550" w14:paraId="0FC731C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2CC31B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E9C46B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C51E9B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D81034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966974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3468FA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7CD59B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BF8753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5B5726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301.44</w:t>
            </w:r>
          </w:p>
        </w:tc>
        <w:tc>
          <w:tcPr>
            <w:tcW w:w="1300" w:type="dxa"/>
            <w:tcBorders>
              <w:top w:val="nil"/>
              <w:left w:val="nil"/>
              <w:bottom w:val="single" w:sz="4" w:space="0" w:color="auto"/>
              <w:right w:val="single" w:sz="4" w:space="0" w:color="auto"/>
            </w:tcBorders>
            <w:shd w:val="clear" w:color="auto" w:fill="auto"/>
            <w:noWrap/>
            <w:vAlign w:val="bottom"/>
            <w:hideMark/>
          </w:tcPr>
          <w:p w14:paraId="6CF1E44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301.44</w:t>
            </w:r>
          </w:p>
        </w:tc>
        <w:tc>
          <w:tcPr>
            <w:tcW w:w="1140" w:type="dxa"/>
            <w:tcBorders>
              <w:top w:val="nil"/>
              <w:left w:val="nil"/>
              <w:bottom w:val="single" w:sz="4" w:space="0" w:color="auto"/>
              <w:right w:val="single" w:sz="4" w:space="0" w:color="auto"/>
            </w:tcBorders>
            <w:shd w:val="clear" w:color="auto" w:fill="auto"/>
            <w:noWrap/>
            <w:vAlign w:val="bottom"/>
            <w:hideMark/>
          </w:tcPr>
          <w:p w14:paraId="16D061D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602.88</w:t>
            </w:r>
          </w:p>
        </w:tc>
      </w:tr>
      <w:tr w:rsidR="005D5550" w:rsidRPr="005D5550" w14:paraId="2F9AC334"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502FBD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E84946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6F3E858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C94FF1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0B0A924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8B8A1DC"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F3F5CB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CD47C2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EAB82F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4CC0A4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12B4449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DCFE50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E264D9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E7A629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824BCB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9751.77</w:t>
            </w:r>
          </w:p>
        </w:tc>
        <w:tc>
          <w:tcPr>
            <w:tcW w:w="1300" w:type="dxa"/>
            <w:tcBorders>
              <w:top w:val="nil"/>
              <w:left w:val="nil"/>
              <w:bottom w:val="single" w:sz="4" w:space="0" w:color="auto"/>
              <w:right w:val="single" w:sz="4" w:space="0" w:color="auto"/>
            </w:tcBorders>
            <w:shd w:val="clear" w:color="auto" w:fill="auto"/>
            <w:noWrap/>
            <w:vAlign w:val="bottom"/>
            <w:hideMark/>
          </w:tcPr>
          <w:p w14:paraId="24691A2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6167.16</w:t>
            </w:r>
          </w:p>
        </w:tc>
        <w:tc>
          <w:tcPr>
            <w:tcW w:w="1140" w:type="dxa"/>
            <w:tcBorders>
              <w:top w:val="nil"/>
              <w:left w:val="nil"/>
              <w:bottom w:val="single" w:sz="4" w:space="0" w:color="auto"/>
              <w:right w:val="single" w:sz="4" w:space="0" w:color="auto"/>
            </w:tcBorders>
            <w:shd w:val="clear" w:color="auto" w:fill="auto"/>
            <w:noWrap/>
            <w:vAlign w:val="bottom"/>
            <w:hideMark/>
          </w:tcPr>
          <w:p w14:paraId="6F1D9AF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15918.93</w:t>
            </w:r>
          </w:p>
        </w:tc>
      </w:tr>
      <w:tr w:rsidR="005D5550" w:rsidRPr="005D5550" w14:paraId="7831BB7B"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B9226F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 non-staff</w:t>
            </w:r>
          </w:p>
        </w:tc>
        <w:tc>
          <w:tcPr>
            <w:tcW w:w="2200" w:type="dxa"/>
            <w:tcBorders>
              <w:top w:val="nil"/>
              <w:left w:val="nil"/>
              <w:bottom w:val="single" w:sz="4" w:space="0" w:color="auto"/>
              <w:right w:val="single" w:sz="4" w:space="0" w:color="auto"/>
            </w:tcBorders>
            <w:shd w:val="clear" w:color="auto" w:fill="auto"/>
            <w:noWrap/>
            <w:vAlign w:val="bottom"/>
            <w:hideMark/>
          </w:tcPr>
          <w:p w14:paraId="00EDC16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3C204C1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61994.18</w:t>
            </w:r>
          </w:p>
        </w:tc>
        <w:tc>
          <w:tcPr>
            <w:tcW w:w="1300" w:type="dxa"/>
            <w:tcBorders>
              <w:top w:val="nil"/>
              <w:left w:val="nil"/>
              <w:bottom w:val="single" w:sz="4" w:space="0" w:color="auto"/>
              <w:right w:val="single" w:sz="4" w:space="0" w:color="auto"/>
            </w:tcBorders>
            <w:shd w:val="clear" w:color="auto" w:fill="auto"/>
            <w:noWrap/>
            <w:vAlign w:val="bottom"/>
            <w:hideMark/>
          </w:tcPr>
          <w:p w14:paraId="3E136AB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33508.27</w:t>
            </w:r>
          </w:p>
        </w:tc>
        <w:tc>
          <w:tcPr>
            <w:tcW w:w="1140" w:type="dxa"/>
            <w:tcBorders>
              <w:top w:val="nil"/>
              <w:left w:val="nil"/>
              <w:bottom w:val="single" w:sz="4" w:space="0" w:color="auto"/>
              <w:right w:val="single" w:sz="4" w:space="0" w:color="auto"/>
            </w:tcBorders>
            <w:shd w:val="clear" w:color="auto" w:fill="auto"/>
            <w:noWrap/>
            <w:vAlign w:val="bottom"/>
            <w:hideMark/>
          </w:tcPr>
          <w:p w14:paraId="09F0DBE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95502.45</w:t>
            </w:r>
          </w:p>
        </w:tc>
      </w:tr>
      <w:tr w:rsidR="005D5550" w:rsidRPr="005D5550" w14:paraId="0DA8747C"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6F25A3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3A7BC5A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3959563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76876.66</w:t>
            </w:r>
          </w:p>
        </w:tc>
        <w:tc>
          <w:tcPr>
            <w:tcW w:w="1300" w:type="dxa"/>
            <w:tcBorders>
              <w:top w:val="nil"/>
              <w:left w:val="nil"/>
              <w:bottom w:val="single" w:sz="4" w:space="0" w:color="auto"/>
              <w:right w:val="single" w:sz="4" w:space="0" w:color="auto"/>
            </w:tcBorders>
            <w:shd w:val="clear" w:color="auto" w:fill="auto"/>
            <w:noWrap/>
            <w:vAlign w:val="bottom"/>
            <w:hideMark/>
          </w:tcPr>
          <w:p w14:paraId="334CE2E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80274.27</w:t>
            </w:r>
          </w:p>
        </w:tc>
        <w:tc>
          <w:tcPr>
            <w:tcW w:w="1140" w:type="dxa"/>
            <w:tcBorders>
              <w:top w:val="nil"/>
              <w:left w:val="nil"/>
              <w:bottom w:val="single" w:sz="4" w:space="0" w:color="auto"/>
              <w:right w:val="single" w:sz="4" w:space="0" w:color="auto"/>
            </w:tcBorders>
            <w:shd w:val="clear" w:color="auto" w:fill="auto"/>
            <w:noWrap/>
            <w:vAlign w:val="bottom"/>
            <w:hideMark/>
          </w:tcPr>
          <w:p w14:paraId="27A8B15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157150.93</w:t>
            </w:r>
          </w:p>
        </w:tc>
      </w:tr>
    </w:tbl>
    <w:p w14:paraId="7B7AACF4" w14:textId="77504B41" w:rsidR="00811DEC" w:rsidRDefault="00811DEC" w:rsidP="00811DEC">
      <w:pPr>
        <w:pStyle w:val="Heading3"/>
      </w:pPr>
      <w:bookmarkStart w:id="68" w:name="_Toc403414437"/>
      <w:r>
        <w:lastRenderedPageBreak/>
        <w:t>WP2</w:t>
      </w:r>
      <w:bookmarkEnd w:id="68"/>
    </w:p>
    <w:tbl>
      <w:tblPr>
        <w:tblW w:w="7900" w:type="dxa"/>
        <w:tblLook w:val="04A0" w:firstRow="1" w:lastRow="0" w:firstColumn="1" w:lastColumn="0" w:noHBand="0" w:noVBand="1"/>
      </w:tblPr>
      <w:tblGrid>
        <w:gridCol w:w="2180"/>
        <w:gridCol w:w="2200"/>
        <w:gridCol w:w="1300"/>
        <w:gridCol w:w="1300"/>
        <w:gridCol w:w="920"/>
      </w:tblGrid>
      <w:tr w:rsidR="005D5550" w:rsidRPr="005D5550" w14:paraId="77E89BD8" w14:textId="77777777" w:rsidTr="005D5550">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14D096" w14:textId="46FF7EFF"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3692BD4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674C5E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FY1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38DA139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FY2</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14:paraId="212DDF9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r>
      <w:tr w:rsidR="005D5550" w:rsidRPr="005D5550" w14:paraId="423853D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AF997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New staff</w:t>
            </w:r>
          </w:p>
        </w:tc>
        <w:tc>
          <w:tcPr>
            <w:tcW w:w="2200" w:type="dxa"/>
            <w:tcBorders>
              <w:top w:val="nil"/>
              <w:left w:val="nil"/>
              <w:bottom w:val="single" w:sz="4" w:space="0" w:color="auto"/>
              <w:right w:val="single" w:sz="4" w:space="0" w:color="auto"/>
            </w:tcBorders>
            <w:shd w:val="clear" w:color="auto" w:fill="auto"/>
            <w:noWrap/>
            <w:vAlign w:val="bottom"/>
            <w:hideMark/>
          </w:tcPr>
          <w:p w14:paraId="389E542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D0F165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1209.88</w:t>
            </w:r>
          </w:p>
        </w:tc>
        <w:tc>
          <w:tcPr>
            <w:tcW w:w="1300" w:type="dxa"/>
            <w:tcBorders>
              <w:top w:val="nil"/>
              <w:left w:val="nil"/>
              <w:bottom w:val="single" w:sz="4" w:space="0" w:color="auto"/>
              <w:right w:val="single" w:sz="4" w:space="0" w:color="auto"/>
            </w:tcBorders>
            <w:shd w:val="clear" w:color="auto" w:fill="auto"/>
            <w:noWrap/>
            <w:vAlign w:val="bottom"/>
            <w:hideMark/>
          </w:tcPr>
          <w:p w14:paraId="36D7D31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1209.88</w:t>
            </w:r>
          </w:p>
        </w:tc>
        <w:tc>
          <w:tcPr>
            <w:tcW w:w="920" w:type="dxa"/>
            <w:tcBorders>
              <w:top w:val="nil"/>
              <w:left w:val="nil"/>
              <w:bottom w:val="single" w:sz="4" w:space="0" w:color="auto"/>
              <w:right w:val="single" w:sz="4" w:space="0" w:color="auto"/>
            </w:tcBorders>
            <w:shd w:val="clear" w:color="auto" w:fill="auto"/>
            <w:noWrap/>
            <w:vAlign w:val="bottom"/>
            <w:hideMark/>
          </w:tcPr>
          <w:p w14:paraId="10CA76B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2419.76</w:t>
            </w:r>
          </w:p>
        </w:tc>
      </w:tr>
      <w:tr w:rsidR="005D5550" w:rsidRPr="005D5550" w14:paraId="3C04068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5F6574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67DDF6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35F16D1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9F37F1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5D5FB73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7626CBE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17C461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7988A7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5203AE2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1600.28</w:t>
            </w:r>
          </w:p>
        </w:tc>
        <w:tc>
          <w:tcPr>
            <w:tcW w:w="1300" w:type="dxa"/>
            <w:tcBorders>
              <w:top w:val="nil"/>
              <w:left w:val="nil"/>
              <w:bottom w:val="single" w:sz="4" w:space="0" w:color="auto"/>
              <w:right w:val="single" w:sz="4" w:space="0" w:color="auto"/>
            </w:tcBorders>
            <w:shd w:val="clear" w:color="auto" w:fill="auto"/>
            <w:noWrap/>
            <w:vAlign w:val="bottom"/>
            <w:hideMark/>
          </w:tcPr>
          <w:p w14:paraId="723BD2E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1600.28</w:t>
            </w:r>
          </w:p>
        </w:tc>
        <w:tc>
          <w:tcPr>
            <w:tcW w:w="920" w:type="dxa"/>
            <w:tcBorders>
              <w:top w:val="nil"/>
              <w:left w:val="nil"/>
              <w:bottom w:val="single" w:sz="4" w:space="0" w:color="auto"/>
              <w:right w:val="single" w:sz="4" w:space="0" w:color="auto"/>
            </w:tcBorders>
            <w:shd w:val="clear" w:color="auto" w:fill="auto"/>
            <w:noWrap/>
            <w:vAlign w:val="bottom"/>
            <w:hideMark/>
          </w:tcPr>
          <w:p w14:paraId="7C1614B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3200.56</w:t>
            </w:r>
          </w:p>
        </w:tc>
      </w:tr>
      <w:tr w:rsidR="005D5550" w:rsidRPr="005D5550" w14:paraId="1DF3AF3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969927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224E3E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0C48EF3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50EBF9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1D9DCA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04663A9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896A19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5C0D91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4255480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5CB849D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24F5CA7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0D0B81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0E34FA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B73C9D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7412B62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2810.16</w:t>
            </w:r>
          </w:p>
        </w:tc>
        <w:tc>
          <w:tcPr>
            <w:tcW w:w="1300" w:type="dxa"/>
            <w:tcBorders>
              <w:top w:val="nil"/>
              <w:left w:val="nil"/>
              <w:bottom w:val="single" w:sz="4" w:space="0" w:color="auto"/>
              <w:right w:val="single" w:sz="4" w:space="0" w:color="auto"/>
            </w:tcBorders>
            <w:shd w:val="clear" w:color="auto" w:fill="auto"/>
            <w:noWrap/>
            <w:vAlign w:val="bottom"/>
            <w:hideMark/>
          </w:tcPr>
          <w:p w14:paraId="0CE23AA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2810.16</w:t>
            </w:r>
          </w:p>
        </w:tc>
        <w:tc>
          <w:tcPr>
            <w:tcW w:w="920" w:type="dxa"/>
            <w:tcBorders>
              <w:top w:val="nil"/>
              <w:left w:val="nil"/>
              <w:bottom w:val="single" w:sz="4" w:space="0" w:color="auto"/>
              <w:right w:val="single" w:sz="4" w:space="0" w:color="auto"/>
            </w:tcBorders>
            <w:shd w:val="clear" w:color="auto" w:fill="auto"/>
            <w:noWrap/>
            <w:vAlign w:val="bottom"/>
            <w:hideMark/>
          </w:tcPr>
          <w:p w14:paraId="5DF1D04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5620.32</w:t>
            </w:r>
          </w:p>
        </w:tc>
      </w:tr>
      <w:tr w:rsidR="005D5550" w:rsidRPr="005D5550" w14:paraId="127227A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334B5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04DCE05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896CD1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C45A16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564E3C7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822411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068E32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2DF17B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139D014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946ACB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775C39C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5F2B23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528047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B4045C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5BC11F5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ADBE36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0AF08D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07EA7486"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AACA65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C76A7F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F17277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652E86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5AAE39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30CD04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884E98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DFFF0B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4EC3061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ACE214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40DFC17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7E46DF3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DA052B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A93406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4E199EB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7EB4F7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29535DE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BE621B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FEEB29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0347760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67878C2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141.60</w:t>
            </w:r>
          </w:p>
        </w:tc>
        <w:tc>
          <w:tcPr>
            <w:tcW w:w="1300" w:type="dxa"/>
            <w:tcBorders>
              <w:top w:val="nil"/>
              <w:left w:val="nil"/>
              <w:bottom w:val="single" w:sz="4" w:space="0" w:color="auto"/>
              <w:right w:val="single" w:sz="4" w:space="0" w:color="auto"/>
            </w:tcBorders>
            <w:shd w:val="clear" w:color="auto" w:fill="auto"/>
            <w:noWrap/>
            <w:vAlign w:val="bottom"/>
            <w:hideMark/>
          </w:tcPr>
          <w:p w14:paraId="5619D64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330.40</w:t>
            </w:r>
          </w:p>
        </w:tc>
        <w:tc>
          <w:tcPr>
            <w:tcW w:w="920" w:type="dxa"/>
            <w:tcBorders>
              <w:top w:val="nil"/>
              <w:left w:val="nil"/>
              <w:bottom w:val="single" w:sz="4" w:space="0" w:color="auto"/>
              <w:right w:val="single" w:sz="4" w:space="0" w:color="auto"/>
            </w:tcBorders>
            <w:shd w:val="clear" w:color="auto" w:fill="auto"/>
            <w:noWrap/>
            <w:vAlign w:val="bottom"/>
            <w:hideMark/>
          </w:tcPr>
          <w:p w14:paraId="383DF4D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472.00</w:t>
            </w:r>
          </w:p>
        </w:tc>
      </w:tr>
      <w:tr w:rsidR="005D5550" w:rsidRPr="005D5550" w14:paraId="5994BB5C"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6A9166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FCCE62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12A6284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B63276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75EB291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41CD5DB"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9E4AE6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504B56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0AF615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260.80</w:t>
            </w:r>
          </w:p>
        </w:tc>
        <w:tc>
          <w:tcPr>
            <w:tcW w:w="1300" w:type="dxa"/>
            <w:tcBorders>
              <w:top w:val="nil"/>
              <w:left w:val="nil"/>
              <w:bottom w:val="single" w:sz="4" w:space="0" w:color="auto"/>
              <w:right w:val="single" w:sz="4" w:space="0" w:color="auto"/>
            </w:tcBorders>
            <w:shd w:val="clear" w:color="auto" w:fill="auto"/>
            <w:noWrap/>
            <w:vAlign w:val="bottom"/>
            <w:hideMark/>
          </w:tcPr>
          <w:p w14:paraId="13373B2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608.53</w:t>
            </w:r>
          </w:p>
        </w:tc>
        <w:tc>
          <w:tcPr>
            <w:tcW w:w="920" w:type="dxa"/>
            <w:tcBorders>
              <w:top w:val="nil"/>
              <w:left w:val="nil"/>
              <w:bottom w:val="single" w:sz="4" w:space="0" w:color="auto"/>
              <w:right w:val="single" w:sz="4" w:space="0" w:color="auto"/>
            </w:tcBorders>
            <w:shd w:val="clear" w:color="auto" w:fill="auto"/>
            <w:noWrap/>
            <w:vAlign w:val="bottom"/>
            <w:hideMark/>
          </w:tcPr>
          <w:p w14:paraId="48E4FF2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869.33</w:t>
            </w:r>
          </w:p>
        </w:tc>
      </w:tr>
      <w:tr w:rsidR="005D5550" w:rsidRPr="005D5550" w14:paraId="5543EF11"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44FAD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E58D4F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0EFCC8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A86DA2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26B9BC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41F55B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A374DD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6B23C2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EBB429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0F7910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484578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484EB21"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27849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415DF5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56268BB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402.40</w:t>
            </w:r>
          </w:p>
        </w:tc>
        <w:tc>
          <w:tcPr>
            <w:tcW w:w="1300" w:type="dxa"/>
            <w:tcBorders>
              <w:top w:val="nil"/>
              <w:left w:val="nil"/>
              <w:bottom w:val="single" w:sz="4" w:space="0" w:color="auto"/>
              <w:right w:val="single" w:sz="4" w:space="0" w:color="auto"/>
            </w:tcBorders>
            <w:shd w:val="clear" w:color="auto" w:fill="auto"/>
            <w:noWrap/>
            <w:vAlign w:val="bottom"/>
            <w:hideMark/>
          </w:tcPr>
          <w:p w14:paraId="1FCB97C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938.93</w:t>
            </w:r>
          </w:p>
        </w:tc>
        <w:tc>
          <w:tcPr>
            <w:tcW w:w="920" w:type="dxa"/>
            <w:tcBorders>
              <w:top w:val="nil"/>
              <w:left w:val="nil"/>
              <w:bottom w:val="single" w:sz="4" w:space="0" w:color="auto"/>
              <w:right w:val="single" w:sz="4" w:space="0" w:color="auto"/>
            </w:tcBorders>
            <w:shd w:val="clear" w:color="auto" w:fill="auto"/>
            <w:noWrap/>
            <w:vAlign w:val="bottom"/>
            <w:hideMark/>
          </w:tcPr>
          <w:p w14:paraId="608B212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1341.33</w:t>
            </w:r>
          </w:p>
        </w:tc>
      </w:tr>
      <w:tr w:rsidR="005D5550" w:rsidRPr="005D5550" w14:paraId="5DE58B1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A3D2FC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Other DI</w:t>
            </w:r>
          </w:p>
        </w:tc>
        <w:tc>
          <w:tcPr>
            <w:tcW w:w="2200" w:type="dxa"/>
            <w:tcBorders>
              <w:top w:val="nil"/>
              <w:left w:val="nil"/>
              <w:bottom w:val="single" w:sz="4" w:space="0" w:color="auto"/>
              <w:right w:val="single" w:sz="4" w:space="0" w:color="auto"/>
            </w:tcBorders>
            <w:shd w:val="clear" w:color="auto" w:fill="auto"/>
            <w:noWrap/>
            <w:vAlign w:val="bottom"/>
            <w:hideMark/>
          </w:tcPr>
          <w:p w14:paraId="685E9026"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0ECCFE1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93D5F1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7277182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6259F6E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A16012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936B1B9"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524CD26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830D59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347E0A3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9EF7C0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062EF5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E849F2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20DA0D4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83D526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138E6CC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4C8F34C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754CA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60A095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A153FA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8400.00</w:t>
            </w:r>
          </w:p>
        </w:tc>
        <w:tc>
          <w:tcPr>
            <w:tcW w:w="1300" w:type="dxa"/>
            <w:tcBorders>
              <w:top w:val="nil"/>
              <w:left w:val="nil"/>
              <w:bottom w:val="single" w:sz="4" w:space="0" w:color="auto"/>
              <w:right w:val="single" w:sz="4" w:space="0" w:color="auto"/>
            </w:tcBorders>
            <w:shd w:val="clear" w:color="auto" w:fill="auto"/>
            <w:noWrap/>
            <w:vAlign w:val="bottom"/>
            <w:hideMark/>
          </w:tcPr>
          <w:p w14:paraId="7C3886F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1F9FB27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8400.00</w:t>
            </w:r>
          </w:p>
        </w:tc>
      </w:tr>
      <w:tr w:rsidR="005D5550" w:rsidRPr="005D5550" w14:paraId="161B1FE0"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CE7DE0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63D8D6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2679B7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BC3EA4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15FFEC5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521C31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9A28C6C"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BF1DFF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92A645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8400.00</w:t>
            </w:r>
          </w:p>
        </w:tc>
        <w:tc>
          <w:tcPr>
            <w:tcW w:w="1300" w:type="dxa"/>
            <w:tcBorders>
              <w:top w:val="nil"/>
              <w:left w:val="nil"/>
              <w:bottom w:val="single" w:sz="4" w:space="0" w:color="auto"/>
              <w:right w:val="single" w:sz="4" w:space="0" w:color="auto"/>
            </w:tcBorders>
            <w:shd w:val="clear" w:color="auto" w:fill="auto"/>
            <w:noWrap/>
            <w:vAlign w:val="bottom"/>
            <w:hideMark/>
          </w:tcPr>
          <w:p w14:paraId="1A594F3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F413F2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8400.00</w:t>
            </w:r>
          </w:p>
        </w:tc>
      </w:tr>
      <w:tr w:rsidR="005D5550" w:rsidRPr="005D5550" w14:paraId="2CEE8786"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B473607"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Other DA</w:t>
            </w:r>
          </w:p>
        </w:tc>
        <w:tc>
          <w:tcPr>
            <w:tcW w:w="2200" w:type="dxa"/>
            <w:tcBorders>
              <w:top w:val="nil"/>
              <w:left w:val="nil"/>
              <w:bottom w:val="single" w:sz="4" w:space="0" w:color="auto"/>
              <w:right w:val="single" w:sz="4" w:space="0" w:color="auto"/>
            </w:tcBorders>
            <w:shd w:val="clear" w:color="auto" w:fill="auto"/>
            <w:noWrap/>
            <w:vAlign w:val="bottom"/>
            <w:hideMark/>
          </w:tcPr>
          <w:p w14:paraId="25F0AC7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D15503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52.07</w:t>
            </w:r>
          </w:p>
        </w:tc>
        <w:tc>
          <w:tcPr>
            <w:tcW w:w="1300" w:type="dxa"/>
            <w:tcBorders>
              <w:top w:val="nil"/>
              <w:left w:val="nil"/>
              <w:bottom w:val="single" w:sz="4" w:space="0" w:color="auto"/>
              <w:right w:val="single" w:sz="4" w:space="0" w:color="auto"/>
            </w:tcBorders>
            <w:shd w:val="clear" w:color="auto" w:fill="auto"/>
            <w:noWrap/>
            <w:vAlign w:val="bottom"/>
            <w:hideMark/>
          </w:tcPr>
          <w:p w14:paraId="55B3E31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312.44</w:t>
            </w:r>
          </w:p>
        </w:tc>
        <w:tc>
          <w:tcPr>
            <w:tcW w:w="920" w:type="dxa"/>
            <w:tcBorders>
              <w:top w:val="nil"/>
              <w:left w:val="nil"/>
              <w:bottom w:val="single" w:sz="4" w:space="0" w:color="auto"/>
              <w:right w:val="single" w:sz="4" w:space="0" w:color="auto"/>
            </w:tcBorders>
            <w:shd w:val="clear" w:color="auto" w:fill="auto"/>
            <w:noWrap/>
            <w:vAlign w:val="bottom"/>
            <w:hideMark/>
          </w:tcPr>
          <w:p w14:paraId="711AD1C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364.51</w:t>
            </w:r>
          </w:p>
        </w:tc>
      </w:tr>
      <w:tr w:rsidR="005D5550" w:rsidRPr="005D5550" w14:paraId="046FA22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5D1FD6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3F3AE4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6671299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E564DD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FF4265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6FF1FC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9ACCE8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57C879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569435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167.05</w:t>
            </w:r>
          </w:p>
        </w:tc>
        <w:tc>
          <w:tcPr>
            <w:tcW w:w="1300" w:type="dxa"/>
            <w:tcBorders>
              <w:top w:val="nil"/>
              <w:left w:val="nil"/>
              <w:bottom w:val="single" w:sz="4" w:space="0" w:color="auto"/>
              <w:right w:val="single" w:sz="4" w:space="0" w:color="auto"/>
            </w:tcBorders>
            <w:shd w:val="clear" w:color="auto" w:fill="auto"/>
            <w:noWrap/>
            <w:vAlign w:val="bottom"/>
            <w:hideMark/>
          </w:tcPr>
          <w:p w14:paraId="0249BBB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167.05</w:t>
            </w:r>
          </w:p>
        </w:tc>
        <w:tc>
          <w:tcPr>
            <w:tcW w:w="920" w:type="dxa"/>
            <w:tcBorders>
              <w:top w:val="nil"/>
              <w:left w:val="nil"/>
              <w:bottom w:val="single" w:sz="4" w:space="0" w:color="auto"/>
              <w:right w:val="single" w:sz="4" w:space="0" w:color="auto"/>
            </w:tcBorders>
            <w:shd w:val="clear" w:color="auto" w:fill="auto"/>
            <w:noWrap/>
            <w:vAlign w:val="bottom"/>
            <w:hideMark/>
          </w:tcPr>
          <w:p w14:paraId="61B279F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334.10</w:t>
            </w:r>
          </w:p>
        </w:tc>
      </w:tr>
      <w:tr w:rsidR="005D5550" w:rsidRPr="005D5550" w14:paraId="43A563A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472F49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91E939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05109A9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907561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597DA16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59B7396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ECCDD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9A1989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767600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3DC96F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1099073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22FA453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522E00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5F8D5F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3636314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219.12</w:t>
            </w:r>
          </w:p>
        </w:tc>
        <w:tc>
          <w:tcPr>
            <w:tcW w:w="1300" w:type="dxa"/>
            <w:tcBorders>
              <w:top w:val="nil"/>
              <w:left w:val="nil"/>
              <w:bottom w:val="single" w:sz="4" w:space="0" w:color="auto"/>
              <w:right w:val="single" w:sz="4" w:space="0" w:color="auto"/>
            </w:tcBorders>
            <w:shd w:val="clear" w:color="auto" w:fill="auto"/>
            <w:noWrap/>
            <w:vAlign w:val="bottom"/>
            <w:hideMark/>
          </w:tcPr>
          <w:p w14:paraId="580CB5D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479.49</w:t>
            </w:r>
          </w:p>
        </w:tc>
        <w:tc>
          <w:tcPr>
            <w:tcW w:w="920" w:type="dxa"/>
            <w:tcBorders>
              <w:top w:val="nil"/>
              <w:left w:val="nil"/>
              <w:bottom w:val="single" w:sz="4" w:space="0" w:color="auto"/>
              <w:right w:val="single" w:sz="4" w:space="0" w:color="auto"/>
            </w:tcBorders>
            <w:shd w:val="clear" w:color="auto" w:fill="auto"/>
            <w:noWrap/>
            <w:vAlign w:val="bottom"/>
            <w:hideMark/>
          </w:tcPr>
          <w:p w14:paraId="7AA83B5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698.61</w:t>
            </w:r>
          </w:p>
        </w:tc>
      </w:tr>
      <w:tr w:rsidR="005D5550" w:rsidRPr="005D5550" w14:paraId="64018D21"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63E0E2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Indirects</w:t>
            </w:r>
          </w:p>
        </w:tc>
        <w:tc>
          <w:tcPr>
            <w:tcW w:w="2200" w:type="dxa"/>
            <w:tcBorders>
              <w:top w:val="nil"/>
              <w:left w:val="nil"/>
              <w:bottom w:val="single" w:sz="4" w:space="0" w:color="auto"/>
              <w:right w:val="single" w:sz="4" w:space="0" w:color="auto"/>
            </w:tcBorders>
            <w:shd w:val="clear" w:color="auto" w:fill="auto"/>
            <w:noWrap/>
            <w:vAlign w:val="bottom"/>
            <w:hideMark/>
          </w:tcPr>
          <w:p w14:paraId="45B1800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58862D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846.49</w:t>
            </w:r>
          </w:p>
        </w:tc>
        <w:tc>
          <w:tcPr>
            <w:tcW w:w="1300" w:type="dxa"/>
            <w:tcBorders>
              <w:top w:val="nil"/>
              <w:left w:val="nil"/>
              <w:bottom w:val="single" w:sz="4" w:space="0" w:color="auto"/>
              <w:right w:val="single" w:sz="4" w:space="0" w:color="auto"/>
            </w:tcBorders>
            <w:shd w:val="clear" w:color="auto" w:fill="auto"/>
            <w:noWrap/>
            <w:vAlign w:val="bottom"/>
            <w:hideMark/>
          </w:tcPr>
          <w:p w14:paraId="1C444F4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5078.96</w:t>
            </w:r>
          </w:p>
        </w:tc>
        <w:tc>
          <w:tcPr>
            <w:tcW w:w="920" w:type="dxa"/>
            <w:tcBorders>
              <w:top w:val="nil"/>
              <w:left w:val="nil"/>
              <w:bottom w:val="single" w:sz="4" w:space="0" w:color="auto"/>
              <w:right w:val="single" w:sz="4" w:space="0" w:color="auto"/>
            </w:tcBorders>
            <w:shd w:val="clear" w:color="auto" w:fill="auto"/>
            <w:noWrap/>
            <w:vAlign w:val="bottom"/>
            <w:hideMark/>
          </w:tcPr>
          <w:p w14:paraId="03A1749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5925.45</w:t>
            </w:r>
          </w:p>
        </w:tc>
      </w:tr>
      <w:tr w:rsidR="005D5550" w:rsidRPr="005D5550" w14:paraId="70D7FD77"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A901C8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5A261D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718F90C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BB1F3E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4E6445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3551AC49"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923ABD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8849A2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21A500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809.73</w:t>
            </w:r>
          </w:p>
        </w:tc>
        <w:tc>
          <w:tcPr>
            <w:tcW w:w="1300" w:type="dxa"/>
            <w:tcBorders>
              <w:top w:val="nil"/>
              <w:left w:val="nil"/>
              <w:bottom w:val="single" w:sz="4" w:space="0" w:color="auto"/>
              <w:right w:val="single" w:sz="4" w:space="0" w:color="auto"/>
            </w:tcBorders>
            <w:shd w:val="clear" w:color="auto" w:fill="auto"/>
            <w:noWrap/>
            <w:vAlign w:val="bottom"/>
            <w:hideMark/>
          </w:tcPr>
          <w:p w14:paraId="767C635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809.73</w:t>
            </w:r>
          </w:p>
        </w:tc>
        <w:tc>
          <w:tcPr>
            <w:tcW w:w="920" w:type="dxa"/>
            <w:tcBorders>
              <w:top w:val="nil"/>
              <w:left w:val="nil"/>
              <w:bottom w:val="single" w:sz="4" w:space="0" w:color="auto"/>
              <w:right w:val="single" w:sz="4" w:space="0" w:color="auto"/>
            </w:tcBorders>
            <w:shd w:val="clear" w:color="auto" w:fill="auto"/>
            <w:noWrap/>
            <w:vAlign w:val="bottom"/>
            <w:hideMark/>
          </w:tcPr>
          <w:p w14:paraId="1CFD1D1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1619.46</w:t>
            </w:r>
          </w:p>
        </w:tc>
      </w:tr>
      <w:tr w:rsidR="005D5550" w:rsidRPr="005D5550" w14:paraId="534E7993"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94B377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59B02D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6C866D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11F233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296191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0872E64"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49AE8E8"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5E5B0F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7C400A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5558D9B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4CA5D27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7B90993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D0B770A"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BE283C4"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BE5B47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1656.22</w:t>
            </w:r>
          </w:p>
        </w:tc>
        <w:tc>
          <w:tcPr>
            <w:tcW w:w="1300" w:type="dxa"/>
            <w:tcBorders>
              <w:top w:val="nil"/>
              <w:left w:val="nil"/>
              <w:bottom w:val="single" w:sz="4" w:space="0" w:color="auto"/>
              <w:right w:val="single" w:sz="4" w:space="0" w:color="auto"/>
            </w:tcBorders>
            <w:shd w:val="clear" w:color="auto" w:fill="auto"/>
            <w:noWrap/>
            <w:vAlign w:val="bottom"/>
            <w:hideMark/>
          </w:tcPr>
          <w:p w14:paraId="26493743"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5888.69</w:t>
            </w:r>
          </w:p>
        </w:tc>
        <w:tc>
          <w:tcPr>
            <w:tcW w:w="920" w:type="dxa"/>
            <w:tcBorders>
              <w:top w:val="nil"/>
              <w:left w:val="nil"/>
              <w:bottom w:val="single" w:sz="4" w:space="0" w:color="auto"/>
              <w:right w:val="single" w:sz="4" w:space="0" w:color="auto"/>
            </w:tcBorders>
            <w:shd w:val="clear" w:color="auto" w:fill="auto"/>
            <w:noWrap/>
            <w:vAlign w:val="bottom"/>
            <w:hideMark/>
          </w:tcPr>
          <w:p w14:paraId="61D9CCBF"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7544.91</w:t>
            </w:r>
          </w:p>
        </w:tc>
      </w:tr>
      <w:tr w:rsidR="005D5550" w:rsidRPr="005D5550" w14:paraId="7A8BAAAA"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551FCE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Estates</w:t>
            </w:r>
          </w:p>
        </w:tc>
        <w:tc>
          <w:tcPr>
            <w:tcW w:w="2200" w:type="dxa"/>
            <w:tcBorders>
              <w:top w:val="nil"/>
              <w:left w:val="nil"/>
              <w:bottom w:val="single" w:sz="4" w:space="0" w:color="auto"/>
              <w:right w:val="single" w:sz="4" w:space="0" w:color="auto"/>
            </w:tcBorders>
            <w:shd w:val="clear" w:color="auto" w:fill="auto"/>
            <w:noWrap/>
            <w:vAlign w:val="bottom"/>
            <w:hideMark/>
          </w:tcPr>
          <w:p w14:paraId="655F75B1"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A32F06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325.87</w:t>
            </w:r>
          </w:p>
        </w:tc>
        <w:tc>
          <w:tcPr>
            <w:tcW w:w="1300" w:type="dxa"/>
            <w:tcBorders>
              <w:top w:val="nil"/>
              <w:left w:val="nil"/>
              <w:bottom w:val="single" w:sz="4" w:space="0" w:color="auto"/>
              <w:right w:val="single" w:sz="4" w:space="0" w:color="auto"/>
            </w:tcBorders>
            <w:shd w:val="clear" w:color="auto" w:fill="auto"/>
            <w:noWrap/>
            <w:vAlign w:val="bottom"/>
            <w:hideMark/>
          </w:tcPr>
          <w:p w14:paraId="2F3E595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1955.24</w:t>
            </w:r>
          </w:p>
        </w:tc>
        <w:tc>
          <w:tcPr>
            <w:tcW w:w="920" w:type="dxa"/>
            <w:tcBorders>
              <w:top w:val="nil"/>
              <w:left w:val="nil"/>
              <w:bottom w:val="single" w:sz="4" w:space="0" w:color="auto"/>
              <w:right w:val="single" w:sz="4" w:space="0" w:color="auto"/>
            </w:tcBorders>
            <w:shd w:val="clear" w:color="auto" w:fill="auto"/>
            <w:noWrap/>
            <w:vAlign w:val="bottom"/>
            <w:hideMark/>
          </w:tcPr>
          <w:p w14:paraId="05F747D7"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2281.11</w:t>
            </w:r>
          </w:p>
        </w:tc>
      </w:tr>
      <w:tr w:rsidR="005D5550" w:rsidRPr="005D5550" w14:paraId="53F76B9B"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B1F385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7C2245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4DF84424"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85AF79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4D82B06"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7B69598D"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5E7FEC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025566E"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371A0C2"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301.44</w:t>
            </w:r>
          </w:p>
        </w:tc>
        <w:tc>
          <w:tcPr>
            <w:tcW w:w="1300" w:type="dxa"/>
            <w:tcBorders>
              <w:top w:val="nil"/>
              <w:left w:val="nil"/>
              <w:bottom w:val="single" w:sz="4" w:space="0" w:color="auto"/>
              <w:right w:val="single" w:sz="4" w:space="0" w:color="auto"/>
            </w:tcBorders>
            <w:shd w:val="clear" w:color="auto" w:fill="auto"/>
            <w:noWrap/>
            <w:vAlign w:val="bottom"/>
            <w:hideMark/>
          </w:tcPr>
          <w:p w14:paraId="69313AC5"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301.44</w:t>
            </w:r>
          </w:p>
        </w:tc>
        <w:tc>
          <w:tcPr>
            <w:tcW w:w="920" w:type="dxa"/>
            <w:tcBorders>
              <w:top w:val="nil"/>
              <w:left w:val="nil"/>
              <w:bottom w:val="single" w:sz="4" w:space="0" w:color="auto"/>
              <w:right w:val="single" w:sz="4" w:space="0" w:color="auto"/>
            </w:tcBorders>
            <w:shd w:val="clear" w:color="auto" w:fill="auto"/>
            <w:noWrap/>
            <w:vAlign w:val="bottom"/>
            <w:hideMark/>
          </w:tcPr>
          <w:p w14:paraId="20A880F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602.88</w:t>
            </w:r>
          </w:p>
        </w:tc>
      </w:tr>
      <w:tr w:rsidR="005D5550" w:rsidRPr="005D5550" w14:paraId="621DEA4F"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39D68CB"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8C9DCE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132B993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AA218B8"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079B0BBC"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51B213E"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0B2CFB0"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6D6577F"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77E784B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7DA672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c>
          <w:tcPr>
            <w:tcW w:w="920" w:type="dxa"/>
            <w:tcBorders>
              <w:top w:val="nil"/>
              <w:left w:val="nil"/>
              <w:bottom w:val="single" w:sz="4" w:space="0" w:color="auto"/>
              <w:right w:val="single" w:sz="4" w:space="0" w:color="auto"/>
            </w:tcBorders>
            <w:shd w:val="clear" w:color="auto" w:fill="auto"/>
            <w:noWrap/>
            <w:vAlign w:val="bottom"/>
            <w:hideMark/>
          </w:tcPr>
          <w:p w14:paraId="60B4D9F9"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0.00</w:t>
            </w:r>
          </w:p>
        </w:tc>
      </w:tr>
      <w:tr w:rsidR="005D5550" w:rsidRPr="005D5550" w14:paraId="175E2688"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CD6FDB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ECF7C0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8D583F0"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627.31</w:t>
            </w:r>
          </w:p>
        </w:tc>
        <w:tc>
          <w:tcPr>
            <w:tcW w:w="1300" w:type="dxa"/>
            <w:tcBorders>
              <w:top w:val="nil"/>
              <w:left w:val="nil"/>
              <w:bottom w:val="single" w:sz="4" w:space="0" w:color="auto"/>
              <w:right w:val="single" w:sz="4" w:space="0" w:color="auto"/>
            </w:tcBorders>
            <w:shd w:val="clear" w:color="auto" w:fill="auto"/>
            <w:noWrap/>
            <w:vAlign w:val="bottom"/>
            <w:hideMark/>
          </w:tcPr>
          <w:p w14:paraId="223369F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2256.68</w:t>
            </w:r>
          </w:p>
        </w:tc>
        <w:tc>
          <w:tcPr>
            <w:tcW w:w="920" w:type="dxa"/>
            <w:tcBorders>
              <w:top w:val="nil"/>
              <w:left w:val="nil"/>
              <w:bottom w:val="single" w:sz="4" w:space="0" w:color="auto"/>
              <w:right w:val="single" w:sz="4" w:space="0" w:color="auto"/>
            </w:tcBorders>
            <w:shd w:val="clear" w:color="auto" w:fill="auto"/>
            <w:noWrap/>
            <w:vAlign w:val="bottom"/>
            <w:hideMark/>
          </w:tcPr>
          <w:p w14:paraId="297562D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2883.99</w:t>
            </w:r>
          </w:p>
        </w:tc>
      </w:tr>
      <w:tr w:rsidR="005D5550" w:rsidRPr="005D5550" w14:paraId="4D036F92"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1F8E103"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Total non-staff</w:t>
            </w:r>
          </w:p>
        </w:tc>
        <w:tc>
          <w:tcPr>
            <w:tcW w:w="2200" w:type="dxa"/>
            <w:tcBorders>
              <w:top w:val="nil"/>
              <w:left w:val="nil"/>
              <w:bottom w:val="single" w:sz="4" w:space="0" w:color="auto"/>
              <w:right w:val="single" w:sz="4" w:space="0" w:color="auto"/>
            </w:tcBorders>
            <w:shd w:val="clear" w:color="auto" w:fill="auto"/>
            <w:noWrap/>
            <w:vAlign w:val="bottom"/>
            <w:hideMark/>
          </w:tcPr>
          <w:p w14:paraId="13DCED02"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1D7D330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11305.06</w:t>
            </w:r>
          </w:p>
        </w:tc>
        <w:tc>
          <w:tcPr>
            <w:tcW w:w="1300" w:type="dxa"/>
            <w:tcBorders>
              <w:top w:val="nil"/>
              <w:left w:val="nil"/>
              <w:bottom w:val="single" w:sz="4" w:space="0" w:color="auto"/>
              <w:right w:val="single" w:sz="4" w:space="0" w:color="auto"/>
            </w:tcBorders>
            <w:shd w:val="clear" w:color="auto" w:fill="auto"/>
            <w:noWrap/>
            <w:vAlign w:val="bottom"/>
            <w:hideMark/>
          </w:tcPr>
          <w:p w14:paraId="671C64F1"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9563.79</w:t>
            </w:r>
          </w:p>
        </w:tc>
        <w:tc>
          <w:tcPr>
            <w:tcW w:w="920" w:type="dxa"/>
            <w:tcBorders>
              <w:top w:val="nil"/>
              <w:left w:val="nil"/>
              <w:bottom w:val="single" w:sz="4" w:space="0" w:color="auto"/>
              <w:right w:val="single" w:sz="4" w:space="0" w:color="auto"/>
            </w:tcBorders>
            <w:shd w:val="clear" w:color="auto" w:fill="auto"/>
            <w:noWrap/>
            <w:vAlign w:val="bottom"/>
            <w:hideMark/>
          </w:tcPr>
          <w:p w14:paraId="47596EFB"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20868.85</w:t>
            </w:r>
          </w:p>
        </w:tc>
      </w:tr>
      <w:tr w:rsidR="005D5550" w:rsidRPr="005D5550" w14:paraId="1B29E704" w14:textId="77777777" w:rsidTr="005D5550">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7DC0C75"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6FD6A4DD" w14:textId="77777777" w:rsidR="005D5550" w:rsidRPr="005D5550" w:rsidRDefault="005D5550" w:rsidP="005D5550">
            <w:pPr>
              <w:spacing w:after="0" w:line="240" w:lineRule="auto"/>
              <w:rPr>
                <w:rFonts w:eastAsia="Times New Roman" w:cs="Times New Roman"/>
                <w:color w:val="000000"/>
                <w:sz w:val="18"/>
                <w:szCs w:val="18"/>
                <w:lang w:eastAsia="en-GB"/>
              </w:rPr>
            </w:pPr>
            <w:r w:rsidRPr="005D5550">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187FB39D"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14115.22</w:t>
            </w:r>
          </w:p>
        </w:tc>
        <w:tc>
          <w:tcPr>
            <w:tcW w:w="1300" w:type="dxa"/>
            <w:tcBorders>
              <w:top w:val="nil"/>
              <w:left w:val="nil"/>
              <w:bottom w:val="single" w:sz="4" w:space="0" w:color="auto"/>
              <w:right w:val="single" w:sz="4" w:space="0" w:color="auto"/>
            </w:tcBorders>
            <w:shd w:val="clear" w:color="auto" w:fill="auto"/>
            <w:noWrap/>
            <w:vAlign w:val="bottom"/>
            <w:hideMark/>
          </w:tcPr>
          <w:p w14:paraId="761A554A"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12373.95</w:t>
            </w:r>
          </w:p>
        </w:tc>
        <w:tc>
          <w:tcPr>
            <w:tcW w:w="920" w:type="dxa"/>
            <w:tcBorders>
              <w:top w:val="nil"/>
              <w:left w:val="nil"/>
              <w:bottom w:val="single" w:sz="4" w:space="0" w:color="auto"/>
              <w:right w:val="single" w:sz="4" w:space="0" w:color="auto"/>
            </w:tcBorders>
            <w:shd w:val="clear" w:color="auto" w:fill="auto"/>
            <w:noWrap/>
            <w:vAlign w:val="bottom"/>
            <w:hideMark/>
          </w:tcPr>
          <w:p w14:paraId="6B46EE1E" w14:textId="77777777" w:rsidR="005D5550" w:rsidRPr="005D5550" w:rsidRDefault="005D5550" w:rsidP="005D5550">
            <w:pPr>
              <w:spacing w:after="0" w:line="240" w:lineRule="auto"/>
              <w:jc w:val="right"/>
              <w:rPr>
                <w:rFonts w:eastAsia="Times New Roman" w:cs="Times New Roman"/>
                <w:color w:val="000000"/>
                <w:sz w:val="18"/>
                <w:szCs w:val="18"/>
                <w:lang w:eastAsia="en-GB"/>
              </w:rPr>
            </w:pPr>
            <w:r w:rsidRPr="005D5550">
              <w:rPr>
                <w:rFonts w:eastAsia="Times New Roman" w:cs="Times New Roman"/>
                <w:color w:val="000000"/>
                <w:sz w:val="18"/>
                <w:szCs w:val="18"/>
                <w:lang w:eastAsia="en-GB"/>
              </w:rPr>
              <w:t>26489.17</w:t>
            </w:r>
          </w:p>
        </w:tc>
      </w:tr>
    </w:tbl>
    <w:p w14:paraId="72FF2983" w14:textId="1078585A" w:rsidR="00811DEC" w:rsidRDefault="00811DEC" w:rsidP="00811DEC">
      <w:pPr>
        <w:pStyle w:val="Heading3"/>
      </w:pPr>
      <w:bookmarkStart w:id="69" w:name="_Toc403414438"/>
      <w:r>
        <w:lastRenderedPageBreak/>
        <w:t>WP3</w:t>
      </w:r>
      <w:bookmarkEnd w:id="69"/>
    </w:p>
    <w:tbl>
      <w:tblPr>
        <w:tblW w:w="8120" w:type="dxa"/>
        <w:tblLook w:val="04A0" w:firstRow="1" w:lastRow="0" w:firstColumn="1" w:lastColumn="0" w:noHBand="0" w:noVBand="1"/>
      </w:tblPr>
      <w:tblGrid>
        <w:gridCol w:w="2180"/>
        <w:gridCol w:w="2200"/>
        <w:gridCol w:w="1300"/>
        <w:gridCol w:w="1300"/>
        <w:gridCol w:w="1140"/>
      </w:tblGrid>
      <w:tr w:rsidR="00CC70C3" w:rsidRPr="00CC70C3" w14:paraId="54A51B4B" w14:textId="77777777" w:rsidTr="00CC70C3">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D669C" w14:textId="218A9080"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0FF6542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8063E4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290A7F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FY2</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2287F3E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r>
      <w:tr w:rsidR="00CC70C3" w:rsidRPr="00CC70C3" w14:paraId="42D207B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D14EA6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New staff</w:t>
            </w:r>
          </w:p>
        </w:tc>
        <w:tc>
          <w:tcPr>
            <w:tcW w:w="2200" w:type="dxa"/>
            <w:tcBorders>
              <w:top w:val="nil"/>
              <w:left w:val="nil"/>
              <w:bottom w:val="single" w:sz="4" w:space="0" w:color="auto"/>
              <w:right w:val="single" w:sz="4" w:space="0" w:color="auto"/>
            </w:tcBorders>
            <w:shd w:val="clear" w:color="auto" w:fill="auto"/>
            <w:noWrap/>
            <w:vAlign w:val="bottom"/>
            <w:hideMark/>
          </w:tcPr>
          <w:p w14:paraId="0672642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6D796FC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32841.28</w:t>
            </w:r>
          </w:p>
        </w:tc>
        <w:tc>
          <w:tcPr>
            <w:tcW w:w="1300" w:type="dxa"/>
            <w:tcBorders>
              <w:top w:val="nil"/>
              <w:left w:val="nil"/>
              <w:bottom w:val="single" w:sz="4" w:space="0" w:color="auto"/>
              <w:right w:val="single" w:sz="4" w:space="0" w:color="auto"/>
            </w:tcBorders>
            <w:shd w:val="clear" w:color="auto" w:fill="auto"/>
            <w:noWrap/>
            <w:vAlign w:val="bottom"/>
            <w:hideMark/>
          </w:tcPr>
          <w:p w14:paraId="66C315C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28980.88</w:t>
            </w:r>
          </w:p>
        </w:tc>
        <w:tc>
          <w:tcPr>
            <w:tcW w:w="1140" w:type="dxa"/>
            <w:tcBorders>
              <w:top w:val="nil"/>
              <w:left w:val="nil"/>
              <w:bottom w:val="single" w:sz="4" w:space="0" w:color="auto"/>
              <w:right w:val="single" w:sz="4" w:space="0" w:color="auto"/>
            </w:tcBorders>
            <w:shd w:val="clear" w:color="auto" w:fill="auto"/>
            <w:noWrap/>
            <w:vAlign w:val="bottom"/>
            <w:hideMark/>
          </w:tcPr>
          <w:p w14:paraId="6527CC3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61822.16</w:t>
            </w:r>
          </w:p>
        </w:tc>
      </w:tr>
      <w:tr w:rsidR="00CC70C3" w:rsidRPr="00CC70C3" w14:paraId="11D09CC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E7DBD2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8CDA52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5445C74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82252.08</w:t>
            </w:r>
          </w:p>
        </w:tc>
        <w:tc>
          <w:tcPr>
            <w:tcW w:w="1300" w:type="dxa"/>
            <w:tcBorders>
              <w:top w:val="nil"/>
              <w:left w:val="nil"/>
              <w:bottom w:val="single" w:sz="4" w:space="0" w:color="auto"/>
              <w:right w:val="single" w:sz="4" w:space="0" w:color="auto"/>
            </w:tcBorders>
            <w:shd w:val="clear" w:color="auto" w:fill="auto"/>
            <w:noWrap/>
            <w:vAlign w:val="bottom"/>
            <w:hideMark/>
          </w:tcPr>
          <w:p w14:paraId="13FA96C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85396.64</w:t>
            </w:r>
          </w:p>
        </w:tc>
        <w:tc>
          <w:tcPr>
            <w:tcW w:w="1140" w:type="dxa"/>
            <w:tcBorders>
              <w:top w:val="nil"/>
              <w:left w:val="nil"/>
              <w:bottom w:val="single" w:sz="4" w:space="0" w:color="auto"/>
              <w:right w:val="single" w:sz="4" w:space="0" w:color="auto"/>
            </w:tcBorders>
            <w:shd w:val="clear" w:color="auto" w:fill="auto"/>
            <w:noWrap/>
            <w:vAlign w:val="bottom"/>
            <w:hideMark/>
          </w:tcPr>
          <w:p w14:paraId="0F78368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167648.71</w:t>
            </w:r>
          </w:p>
        </w:tc>
      </w:tr>
      <w:tr w:rsidR="00CC70C3" w:rsidRPr="00CC70C3" w14:paraId="2D0CB2D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B1B5FE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43BD49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656DE3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63994.11</w:t>
            </w:r>
          </w:p>
        </w:tc>
        <w:tc>
          <w:tcPr>
            <w:tcW w:w="1300" w:type="dxa"/>
            <w:tcBorders>
              <w:top w:val="nil"/>
              <w:left w:val="nil"/>
              <w:bottom w:val="single" w:sz="4" w:space="0" w:color="auto"/>
              <w:right w:val="single" w:sz="4" w:space="0" w:color="auto"/>
            </w:tcBorders>
            <w:shd w:val="clear" w:color="auto" w:fill="auto"/>
            <w:noWrap/>
            <w:vAlign w:val="bottom"/>
            <w:hideMark/>
          </w:tcPr>
          <w:p w14:paraId="7D97195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65788.44</w:t>
            </w:r>
          </w:p>
        </w:tc>
        <w:tc>
          <w:tcPr>
            <w:tcW w:w="1140" w:type="dxa"/>
            <w:tcBorders>
              <w:top w:val="nil"/>
              <w:left w:val="nil"/>
              <w:bottom w:val="single" w:sz="4" w:space="0" w:color="auto"/>
              <w:right w:val="single" w:sz="4" w:space="0" w:color="auto"/>
            </w:tcBorders>
            <w:shd w:val="clear" w:color="auto" w:fill="auto"/>
            <w:noWrap/>
            <w:vAlign w:val="bottom"/>
            <w:hideMark/>
          </w:tcPr>
          <w:p w14:paraId="28B46ED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129782.55</w:t>
            </w:r>
          </w:p>
        </w:tc>
      </w:tr>
      <w:tr w:rsidR="00CC70C3" w:rsidRPr="00CC70C3" w14:paraId="7532BF6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B35338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305901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27758CF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20814.27</w:t>
            </w:r>
          </w:p>
        </w:tc>
        <w:tc>
          <w:tcPr>
            <w:tcW w:w="1300" w:type="dxa"/>
            <w:tcBorders>
              <w:top w:val="nil"/>
              <w:left w:val="nil"/>
              <w:bottom w:val="single" w:sz="4" w:space="0" w:color="auto"/>
              <w:right w:val="single" w:sz="4" w:space="0" w:color="auto"/>
            </w:tcBorders>
            <w:shd w:val="clear" w:color="auto" w:fill="auto"/>
            <w:noWrap/>
            <w:vAlign w:val="bottom"/>
            <w:hideMark/>
          </w:tcPr>
          <w:p w14:paraId="63AE761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21489.89</w:t>
            </w:r>
          </w:p>
        </w:tc>
        <w:tc>
          <w:tcPr>
            <w:tcW w:w="1140" w:type="dxa"/>
            <w:tcBorders>
              <w:top w:val="nil"/>
              <w:left w:val="nil"/>
              <w:bottom w:val="single" w:sz="4" w:space="0" w:color="auto"/>
              <w:right w:val="single" w:sz="4" w:space="0" w:color="auto"/>
            </w:tcBorders>
            <w:shd w:val="clear" w:color="auto" w:fill="auto"/>
            <w:noWrap/>
            <w:vAlign w:val="bottom"/>
            <w:hideMark/>
          </w:tcPr>
          <w:p w14:paraId="36F5225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42304.16</w:t>
            </w:r>
          </w:p>
        </w:tc>
      </w:tr>
      <w:tr w:rsidR="00CC70C3" w:rsidRPr="00CC70C3" w14:paraId="55A7048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E6299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6D7394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79BD89C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34452.03</w:t>
            </w:r>
          </w:p>
        </w:tc>
        <w:tc>
          <w:tcPr>
            <w:tcW w:w="1300" w:type="dxa"/>
            <w:tcBorders>
              <w:top w:val="nil"/>
              <w:left w:val="nil"/>
              <w:bottom w:val="single" w:sz="4" w:space="0" w:color="auto"/>
              <w:right w:val="single" w:sz="4" w:space="0" w:color="auto"/>
            </w:tcBorders>
            <w:shd w:val="clear" w:color="auto" w:fill="auto"/>
            <w:noWrap/>
            <w:vAlign w:val="bottom"/>
            <w:hideMark/>
          </w:tcPr>
          <w:p w14:paraId="775B4C1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35520.52</w:t>
            </w:r>
          </w:p>
        </w:tc>
        <w:tc>
          <w:tcPr>
            <w:tcW w:w="1140" w:type="dxa"/>
            <w:tcBorders>
              <w:top w:val="nil"/>
              <w:left w:val="nil"/>
              <w:bottom w:val="single" w:sz="4" w:space="0" w:color="auto"/>
              <w:right w:val="single" w:sz="4" w:space="0" w:color="auto"/>
            </w:tcBorders>
            <w:shd w:val="clear" w:color="auto" w:fill="auto"/>
            <w:noWrap/>
            <w:vAlign w:val="bottom"/>
            <w:hideMark/>
          </w:tcPr>
          <w:p w14:paraId="0483F6F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69972.55</w:t>
            </w:r>
          </w:p>
        </w:tc>
      </w:tr>
      <w:tr w:rsidR="00CC70C3" w:rsidRPr="00CC70C3" w14:paraId="5BB497C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36586D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8F37B4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5FCCB54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234353.76</w:t>
            </w:r>
          </w:p>
        </w:tc>
        <w:tc>
          <w:tcPr>
            <w:tcW w:w="1300" w:type="dxa"/>
            <w:tcBorders>
              <w:top w:val="nil"/>
              <w:left w:val="nil"/>
              <w:bottom w:val="single" w:sz="4" w:space="0" w:color="auto"/>
              <w:right w:val="single" w:sz="4" w:space="0" w:color="auto"/>
            </w:tcBorders>
            <w:shd w:val="clear" w:color="auto" w:fill="auto"/>
            <w:noWrap/>
            <w:vAlign w:val="bottom"/>
            <w:hideMark/>
          </w:tcPr>
          <w:p w14:paraId="4B53028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237176.37</w:t>
            </w:r>
          </w:p>
        </w:tc>
        <w:tc>
          <w:tcPr>
            <w:tcW w:w="1140" w:type="dxa"/>
            <w:tcBorders>
              <w:top w:val="nil"/>
              <w:left w:val="nil"/>
              <w:bottom w:val="single" w:sz="4" w:space="0" w:color="auto"/>
              <w:right w:val="single" w:sz="4" w:space="0" w:color="auto"/>
            </w:tcBorders>
            <w:shd w:val="clear" w:color="auto" w:fill="auto"/>
            <w:noWrap/>
            <w:vAlign w:val="bottom"/>
            <w:hideMark/>
          </w:tcPr>
          <w:p w14:paraId="4A95463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471530.13</w:t>
            </w:r>
          </w:p>
        </w:tc>
      </w:tr>
      <w:tr w:rsidR="00CC70C3" w:rsidRPr="00CC70C3" w14:paraId="1B87EE7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2EC22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2EDAE90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F2A4E0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4FFCA3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53FC925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5BA3DF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8D3847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58EEA5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6C1865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94AA29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4F4BB06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34A3539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4E75C6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AD0E66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6B2421E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72114.00</w:t>
            </w:r>
          </w:p>
        </w:tc>
        <w:tc>
          <w:tcPr>
            <w:tcW w:w="1300" w:type="dxa"/>
            <w:tcBorders>
              <w:top w:val="nil"/>
              <w:left w:val="nil"/>
              <w:bottom w:val="single" w:sz="4" w:space="0" w:color="auto"/>
              <w:right w:val="single" w:sz="4" w:space="0" w:color="auto"/>
            </w:tcBorders>
            <w:shd w:val="clear" w:color="auto" w:fill="auto"/>
            <w:noWrap/>
            <w:vAlign w:val="bottom"/>
            <w:hideMark/>
          </w:tcPr>
          <w:p w14:paraId="6434CFE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30906.00</w:t>
            </w:r>
          </w:p>
        </w:tc>
        <w:tc>
          <w:tcPr>
            <w:tcW w:w="1140" w:type="dxa"/>
            <w:tcBorders>
              <w:top w:val="nil"/>
              <w:left w:val="nil"/>
              <w:bottom w:val="single" w:sz="4" w:space="0" w:color="auto"/>
              <w:right w:val="single" w:sz="4" w:space="0" w:color="auto"/>
            </w:tcBorders>
            <w:shd w:val="clear" w:color="auto" w:fill="auto"/>
            <w:noWrap/>
            <w:vAlign w:val="bottom"/>
            <w:hideMark/>
          </w:tcPr>
          <w:p w14:paraId="591924B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103020.00</w:t>
            </w:r>
          </w:p>
        </w:tc>
      </w:tr>
      <w:tr w:rsidR="00CC70C3" w:rsidRPr="00CC70C3" w14:paraId="1057BC2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8CB3F3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8442B7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A4561C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2C5FE4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70B950A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1FFAE2D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0D9374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82B3B5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2D91806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95400.00</w:t>
            </w:r>
          </w:p>
        </w:tc>
        <w:tc>
          <w:tcPr>
            <w:tcW w:w="1300" w:type="dxa"/>
            <w:tcBorders>
              <w:top w:val="nil"/>
              <w:left w:val="nil"/>
              <w:bottom w:val="single" w:sz="4" w:space="0" w:color="auto"/>
              <w:right w:val="single" w:sz="4" w:space="0" w:color="auto"/>
            </w:tcBorders>
            <w:shd w:val="clear" w:color="auto" w:fill="auto"/>
            <w:noWrap/>
            <w:vAlign w:val="bottom"/>
            <w:hideMark/>
          </w:tcPr>
          <w:p w14:paraId="41F7E7F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5E8B45A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95400.00</w:t>
            </w:r>
          </w:p>
        </w:tc>
      </w:tr>
      <w:tr w:rsidR="00CC70C3" w:rsidRPr="00CC70C3" w14:paraId="7AB6603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6DE2D0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47218D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830E6D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167514.00</w:t>
            </w:r>
          </w:p>
        </w:tc>
        <w:tc>
          <w:tcPr>
            <w:tcW w:w="1300" w:type="dxa"/>
            <w:tcBorders>
              <w:top w:val="nil"/>
              <w:left w:val="nil"/>
              <w:bottom w:val="single" w:sz="4" w:space="0" w:color="auto"/>
              <w:right w:val="single" w:sz="4" w:space="0" w:color="auto"/>
            </w:tcBorders>
            <w:shd w:val="clear" w:color="auto" w:fill="auto"/>
            <w:noWrap/>
            <w:vAlign w:val="bottom"/>
            <w:hideMark/>
          </w:tcPr>
          <w:p w14:paraId="3713EEE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30906.00</w:t>
            </w:r>
          </w:p>
        </w:tc>
        <w:tc>
          <w:tcPr>
            <w:tcW w:w="1140" w:type="dxa"/>
            <w:tcBorders>
              <w:top w:val="nil"/>
              <w:left w:val="nil"/>
              <w:bottom w:val="single" w:sz="4" w:space="0" w:color="auto"/>
              <w:right w:val="single" w:sz="4" w:space="0" w:color="auto"/>
            </w:tcBorders>
            <w:shd w:val="clear" w:color="auto" w:fill="auto"/>
            <w:noWrap/>
            <w:vAlign w:val="bottom"/>
            <w:hideMark/>
          </w:tcPr>
          <w:p w14:paraId="12C06A3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198420.00</w:t>
            </w:r>
          </w:p>
        </w:tc>
      </w:tr>
      <w:tr w:rsidR="00CC70C3" w:rsidRPr="00CC70C3" w14:paraId="073D3EB9"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1971C3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5D214C6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617D0BF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4106.40</w:t>
            </w:r>
          </w:p>
        </w:tc>
        <w:tc>
          <w:tcPr>
            <w:tcW w:w="1300" w:type="dxa"/>
            <w:tcBorders>
              <w:top w:val="nil"/>
              <w:left w:val="nil"/>
              <w:bottom w:val="single" w:sz="4" w:space="0" w:color="auto"/>
              <w:right w:val="single" w:sz="4" w:space="0" w:color="auto"/>
            </w:tcBorders>
            <w:shd w:val="clear" w:color="auto" w:fill="auto"/>
            <w:noWrap/>
            <w:vAlign w:val="bottom"/>
            <w:hideMark/>
          </w:tcPr>
          <w:p w14:paraId="154203C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9581.60</w:t>
            </w:r>
          </w:p>
        </w:tc>
        <w:tc>
          <w:tcPr>
            <w:tcW w:w="1140" w:type="dxa"/>
            <w:tcBorders>
              <w:top w:val="nil"/>
              <w:left w:val="nil"/>
              <w:bottom w:val="single" w:sz="4" w:space="0" w:color="auto"/>
              <w:right w:val="single" w:sz="4" w:space="0" w:color="auto"/>
            </w:tcBorders>
            <w:shd w:val="clear" w:color="auto" w:fill="auto"/>
            <w:noWrap/>
            <w:vAlign w:val="bottom"/>
            <w:hideMark/>
          </w:tcPr>
          <w:p w14:paraId="2098212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13688.00</w:t>
            </w:r>
          </w:p>
        </w:tc>
      </w:tr>
      <w:tr w:rsidR="00CC70C3" w:rsidRPr="00CC70C3" w14:paraId="5876478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9BF95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1B9C9B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6F7D1B8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5415.43</w:t>
            </w:r>
          </w:p>
        </w:tc>
        <w:tc>
          <w:tcPr>
            <w:tcW w:w="1300" w:type="dxa"/>
            <w:tcBorders>
              <w:top w:val="nil"/>
              <w:left w:val="nil"/>
              <w:bottom w:val="single" w:sz="4" w:space="0" w:color="auto"/>
              <w:right w:val="single" w:sz="4" w:space="0" w:color="auto"/>
            </w:tcBorders>
            <w:shd w:val="clear" w:color="auto" w:fill="auto"/>
            <w:noWrap/>
            <w:vAlign w:val="bottom"/>
            <w:hideMark/>
          </w:tcPr>
          <w:p w14:paraId="2D96931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12636.00</w:t>
            </w:r>
          </w:p>
        </w:tc>
        <w:tc>
          <w:tcPr>
            <w:tcW w:w="1140" w:type="dxa"/>
            <w:tcBorders>
              <w:top w:val="nil"/>
              <w:left w:val="nil"/>
              <w:bottom w:val="single" w:sz="4" w:space="0" w:color="auto"/>
              <w:right w:val="single" w:sz="4" w:space="0" w:color="auto"/>
            </w:tcBorders>
            <w:shd w:val="clear" w:color="auto" w:fill="auto"/>
            <w:noWrap/>
            <w:vAlign w:val="bottom"/>
            <w:hideMark/>
          </w:tcPr>
          <w:p w14:paraId="0494B87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18051.43</w:t>
            </w:r>
          </w:p>
        </w:tc>
      </w:tr>
      <w:tr w:rsidR="00CC70C3" w:rsidRPr="00CC70C3" w14:paraId="74A225C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CA422F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FDE851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26A5C7D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11736.00</w:t>
            </w:r>
          </w:p>
        </w:tc>
        <w:tc>
          <w:tcPr>
            <w:tcW w:w="1300" w:type="dxa"/>
            <w:tcBorders>
              <w:top w:val="nil"/>
              <w:left w:val="nil"/>
              <w:bottom w:val="single" w:sz="4" w:space="0" w:color="auto"/>
              <w:right w:val="single" w:sz="4" w:space="0" w:color="auto"/>
            </w:tcBorders>
            <w:shd w:val="clear" w:color="auto" w:fill="auto"/>
            <w:noWrap/>
            <w:vAlign w:val="bottom"/>
            <w:hideMark/>
          </w:tcPr>
          <w:p w14:paraId="40F1155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27384.00</w:t>
            </w:r>
          </w:p>
        </w:tc>
        <w:tc>
          <w:tcPr>
            <w:tcW w:w="1140" w:type="dxa"/>
            <w:tcBorders>
              <w:top w:val="nil"/>
              <w:left w:val="nil"/>
              <w:bottom w:val="single" w:sz="4" w:space="0" w:color="auto"/>
              <w:right w:val="single" w:sz="4" w:space="0" w:color="auto"/>
            </w:tcBorders>
            <w:shd w:val="clear" w:color="auto" w:fill="auto"/>
            <w:noWrap/>
            <w:vAlign w:val="bottom"/>
            <w:hideMark/>
          </w:tcPr>
          <w:p w14:paraId="7BCCA35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39120.00</w:t>
            </w:r>
          </w:p>
        </w:tc>
      </w:tr>
      <w:tr w:rsidR="00CC70C3" w:rsidRPr="00CC70C3" w14:paraId="7E40C22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B911F7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971B52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A409D7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3321.60</w:t>
            </w:r>
          </w:p>
        </w:tc>
        <w:tc>
          <w:tcPr>
            <w:tcW w:w="1300" w:type="dxa"/>
            <w:tcBorders>
              <w:top w:val="nil"/>
              <w:left w:val="nil"/>
              <w:bottom w:val="single" w:sz="4" w:space="0" w:color="auto"/>
              <w:right w:val="single" w:sz="4" w:space="0" w:color="auto"/>
            </w:tcBorders>
            <w:shd w:val="clear" w:color="auto" w:fill="auto"/>
            <w:noWrap/>
            <w:vAlign w:val="bottom"/>
            <w:hideMark/>
          </w:tcPr>
          <w:p w14:paraId="1BE5024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7750.40</w:t>
            </w:r>
          </w:p>
        </w:tc>
        <w:tc>
          <w:tcPr>
            <w:tcW w:w="1140" w:type="dxa"/>
            <w:tcBorders>
              <w:top w:val="nil"/>
              <w:left w:val="nil"/>
              <w:bottom w:val="single" w:sz="4" w:space="0" w:color="auto"/>
              <w:right w:val="single" w:sz="4" w:space="0" w:color="auto"/>
            </w:tcBorders>
            <w:shd w:val="clear" w:color="auto" w:fill="auto"/>
            <w:noWrap/>
            <w:vAlign w:val="bottom"/>
            <w:hideMark/>
          </w:tcPr>
          <w:p w14:paraId="3B95D60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11072.00</w:t>
            </w:r>
          </w:p>
        </w:tc>
      </w:tr>
      <w:tr w:rsidR="00CC70C3" w:rsidRPr="00CC70C3" w14:paraId="6A6E6A5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56441E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2422E7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7FFE41E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7221.60</w:t>
            </w:r>
          </w:p>
        </w:tc>
        <w:tc>
          <w:tcPr>
            <w:tcW w:w="1300" w:type="dxa"/>
            <w:tcBorders>
              <w:top w:val="nil"/>
              <w:left w:val="nil"/>
              <w:bottom w:val="single" w:sz="4" w:space="0" w:color="auto"/>
              <w:right w:val="single" w:sz="4" w:space="0" w:color="auto"/>
            </w:tcBorders>
            <w:shd w:val="clear" w:color="auto" w:fill="auto"/>
            <w:noWrap/>
            <w:vAlign w:val="bottom"/>
            <w:hideMark/>
          </w:tcPr>
          <w:p w14:paraId="5832581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16850.40</w:t>
            </w:r>
          </w:p>
        </w:tc>
        <w:tc>
          <w:tcPr>
            <w:tcW w:w="1140" w:type="dxa"/>
            <w:tcBorders>
              <w:top w:val="nil"/>
              <w:left w:val="nil"/>
              <w:bottom w:val="single" w:sz="4" w:space="0" w:color="auto"/>
              <w:right w:val="single" w:sz="4" w:space="0" w:color="auto"/>
            </w:tcBorders>
            <w:shd w:val="clear" w:color="auto" w:fill="auto"/>
            <w:noWrap/>
            <w:vAlign w:val="bottom"/>
            <w:hideMark/>
          </w:tcPr>
          <w:p w14:paraId="1E6A2DD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24072.00</w:t>
            </w:r>
          </w:p>
        </w:tc>
      </w:tr>
      <w:tr w:rsidR="00CC70C3" w:rsidRPr="00CC70C3" w14:paraId="5E73E86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8F3BEB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9E8442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4E8B658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31801.03</w:t>
            </w:r>
          </w:p>
        </w:tc>
        <w:tc>
          <w:tcPr>
            <w:tcW w:w="1300" w:type="dxa"/>
            <w:tcBorders>
              <w:top w:val="nil"/>
              <w:left w:val="nil"/>
              <w:bottom w:val="single" w:sz="4" w:space="0" w:color="auto"/>
              <w:right w:val="single" w:sz="4" w:space="0" w:color="auto"/>
            </w:tcBorders>
            <w:shd w:val="clear" w:color="auto" w:fill="auto"/>
            <w:noWrap/>
            <w:vAlign w:val="bottom"/>
            <w:hideMark/>
          </w:tcPr>
          <w:p w14:paraId="54C3ED2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74202.40</w:t>
            </w:r>
          </w:p>
        </w:tc>
        <w:tc>
          <w:tcPr>
            <w:tcW w:w="1140" w:type="dxa"/>
            <w:tcBorders>
              <w:top w:val="nil"/>
              <w:left w:val="nil"/>
              <w:bottom w:val="single" w:sz="4" w:space="0" w:color="auto"/>
              <w:right w:val="single" w:sz="4" w:space="0" w:color="auto"/>
            </w:tcBorders>
            <w:shd w:val="clear" w:color="auto" w:fill="auto"/>
            <w:noWrap/>
            <w:vAlign w:val="bottom"/>
            <w:hideMark/>
          </w:tcPr>
          <w:p w14:paraId="7B6EA31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106003.43</w:t>
            </w:r>
          </w:p>
        </w:tc>
      </w:tr>
      <w:tr w:rsidR="00CC70C3" w:rsidRPr="00CC70C3" w14:paraId="5BFC0E9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FA8584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DI</w:t>
            </w:r>
          </w:p>
        </w:tc>
        <w:tc>
          <w:tcPr>
            <w:tcW w:w="2200" w:type="dxa"/>
            <w:tcBorders>
              <w:top w:val="nil"/>
              <w:left w:val="nil"/>
              <w:bottom w:val="single" w:sz="4" w:space="0" w:color="auto"/>
              <w:right w:val="single" w:sz="4" w:space="0" w:color="auto"/>
            </w:tcBorders>
            <w:shd w:val="clear" w:color="auto" w:fill="auto"/>
            <w:noWrap/>
            <w:vAlign w:val="bottom"/>
            <w:hideMark/>
          </w:tcPr>
          <w:p w14:paraId="184F0B2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B6BF14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10436.00</w:t>
            </w:r>
          </w:p>
        </w:tc>
        <w:tc>
          <w:tcPr>
            <w:tcW w:w="1300" w:type="dxa"/>
            <w:tcBorders>
              <w:top w:val="nil"/>
              <w:left w:val="nil"/>
              <w:bottom w:val="single" w:sz="4" w:space="0" w:color="auto"/>
              <w:right w:val="single" w:sz="4" w:space="0" w:color="auto"/>
            </w:tcBorders>
            <w:shd w:val="clear" w:color="auto" w:fill="auto"/>
            <w:noWrap/>
            <w:vAlign w:val="bottom"/>
            <w:hideMark/>
          </w:tcPr>
          <w:p w14:paraId="6714BC6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218DE7A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10436.00</w:t>
            </w:r>
          </w:p>
        </w:tc>
      </w:tr>
      <w:tr w:rsidR="00CC70C3" w:rsidRPr="00CC70C3" w14:paraId="5014024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FC971E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E24899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7ABEF5F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48227.20</w:t>
            </w:r>
          </w:p>
        </w:tc>
        <w:tc>
          <w:tcPr>
            <w:tcW w:w="1300" w:type="dxa"/>
            <w:tcBorders>
              <w:top w:val="nil"/>
              <w:left w:val="nil"/>
              <w:bottom w:val="single" w:sz="4" w:space="0" w:color="auto"/>
              <w:right w:val="single" w:sz="4" w:space="0" w:color="auto"/>
            </w:tcBorders>
            <w:shd w:val="clear" w:color="auto" w:fill="auto"/>
            <w:noWrap/>
            <w:vAlign w:val="bottom"/>
            <w:hideMark/>
          </w:tcPr>
          <w:p w14:paraId="0AEEE09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20668.80</w:t>
            </w:r>
          </w:p>
        </w:tc>
        <w:tc>
          <w:tcPr>
            <w:tcW w:w="1140" w:type="dxa"/>
            <w:tcBorders>
              <w:top w:val="nil"/>
              <w:left w:val="nil"/>
              <w:bottom w:val="single" w:sz="4" w:space="0" w:color="auto"/>
              <w:right w:val="single" w:sz="4" w:space="0" w:color="auto"/>
            </w:tcBorders>
            <w:shd w:val="clear" w:color="auto" w:fill="auto"/>
            <w:noWrap/>
            <w:vAlign w:val="bottom"/>
            <w:hideMark/>
          </w:tcPr>
          <w:p w14:paraId="092AF55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68896.00</w:t>
            </w:r>
          </w:p>
        </w:tc>
      </w:tr>
      <w:tr w:rsidR="00CC70C3" w:rsidRPr="00CC70C3" w14:paraId="10C3446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AA8EDB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DB4194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7139F76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2425.20</w:t>
            </w:r>
          </w:p>
        </w:tc>
        <w:tc>
          <w:tcPr>
            <w:tcW w:w="1300" w:type="dxa"/>
            <w:tcBorders>
              <w:top w:val="nil"/>
              <w:left w:val="nil"/>
              <w:bottom w:val="single" w:sz="4" w:space="0" w:color="auto"/>
              <w:right w:val="single" w:sz="4" w:space="0" w:color="auto"/>
            </w:tcBorders>
            <w:shd w:val="clear" w:color="auto" w:fill="auto"/>
            <w:noWrap/>
            <w:vAlign w:val="bottom"/>
            <w:hideMark/>
          </w:tcPr>
          <w:p w14:paraId="57D42E7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2425.20</w:t>
            </w:r>
          </w:p>
        </w:tc>
        <w:tc>
          <w:tcPr>
            <w:tcW w:w="1140" w:type="dxa"/>
            <w:tcBorders>
              <w:top w:val="nil"/>
              <w:left w:val="nil"/>
              <w:bottom w:val="single" w:sz="4" w:space="0" w:color="auto"/>
              <w:right w:val="single" w:sz="4" w:space="0" w:color="auto"/>
            </w:tcBorders>
            <w:shd w:val="clear" w:color="auto" w:fill="auto"/>
            <w:noWrap/>
            <w:vAlign w:val="bottom"/>
            <w:hideMark/>
          </w:tcPr>
          <w:p w14:paraId="02083AC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4850.40</w:t>
            </w:r>
          </w:p>
        </w:tc>
      </w:tr>
      <w:tr w:rsidR="00CC70C3" w:rsidRPr="00CC70C3" w14:paraId="6543A4B9"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E22E22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B4BDE4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899E11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6320.00</w:t>
            </w:r>
          </w:p>
        </w:tc>
        <w:tc>
          <w:tcPr>
            <w:tcW w:w="1300" w:type="dxa"/>
            <w:tcBorders>
              <w:top w:val="nil"/>
              <w:left w:val="nil"/>
              <w:bottom w:val="single" w:sz="4" w:space="0" w:color="auto"/>
              <w:right w:val="single" w:sz="4" w:space="0" w:color="auto"/>
            </w:tcBorders>
            <w:shd w:val="clear" w:color="auto" w:fill="auto"/>
            <w:noWrap/>
            <w:vAlign w:val="bottom"/>
            <w:hideMark/>
          </w:tcPr>
          <w:p w14:paraId="425C1C4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140" w:type="dxa"/>
            <w:tcBorders>
              <w:top w:val="nil"/>
              <w:left w:val="nil"/>
              <w:bottom w:val="single" w:sz="4" w:space="0" w:color="auto"/>
              <w:right w:val="single" w:sz="4" w:space="0" w:color="auto"/>
            </w:tcBorders>
            <w:shd w:val="clear" w:color="auto" w:fill="auto"/>
            <w:noWrap/>
            <w:vAlign w:val="bottom"/>
            <w:hideMark/>
          </w:tcPr>
          <w:p w14:paraId="62B56DD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6320.00</w:t>
            </w:r>
          </w:p>
        </w:tc>
      </w:tr>
      <w:tr w:rsidR="00CC70C3" w:rsidRPr="00CC70C3" w14:paraId="50EBAD7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F13425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0E419F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59C4A1A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13944.00</w:t>
            </w:r>
          </w:p>
        </w:tc>
        <w:tc>
          <w:tcPr>
            <w:tcW w:w="1300" w:type="dxa"/>
            <w:tcBorders>
              <w:top w:val="nil"/>
              <w:left w:val="nil"/>
              <w:bottom w:val="single" w:sz="4" w:space="0" w:color="auto"/>
              <w:right w:val="single" w:sz="4" w:space="0" w:color="auto"/>
            </w:tcBorders>
            <w:shd w:val="clear" w:color="auto" w:fill="auto"/>
            <w:noWrap/>
            <w:vAlign w:val="bottom"/>
            <w:hideMark/>
          </w:tcPr>
          <w:p w14:paraId="677A286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5976.00</w:t>
            </w:r>
          </w:p>
        </w:tc>
        <w:tc>
          <w:tcPr>
            <w:tcW w:w="1140" w:type="dxa"/>
            <w:tcBorders>
              <w:top w:val="nil"/>
              <w:left w:val="nil"/>
              <w:bottom w:val="single" w:sz="4" w:space="0" w:color="auto"/>
              <w:right w:val="single" w:sz="4" w:space="0" w:color="auto"/>
            </w:tcBorders>
            <w:shd w:val="clear" w:color="auto" w:fill="auto"/>
            <w:noWrap/>
            <w:vAlign w:val="bottom"/>
            <w:hideMark/>
          </w:tcPr>
          <w:p w14:paraId="546C119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19920.00</w:t>
            </w:r>
          </w:p>
        </w:tc>
      </w:tr>
      <w:tr w:rsidR="00CC70C3" w:rsidRPr="00CC70C3" w14:paraId="0E67750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C6A7F6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CA57B3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1374B1D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81352.40</w:t>
            </w:r>
          </w:p>
        </w:tc>
        <w:tc>
          <w:tcPr>
            <w:tcW w:w="1300" w:type="dxa"/>
            <w:tcBorders>
              <w:top w:val="nil"/>
              <w:left w:val="nil"/>
              <w:bottom w:val="single" w:sz="4" w:space="0" w:color="auto"/>
              <w:right w:val="single" w:sz="4" w:space="0" w:color="auto"/>
            </w:tcBorders>
            <w:shd w:val="clear" w:color="auto" w:fill="auto"/>
            <w:noWrap/>
            <w:vAlign w:val="bottom"/>
            <w:hideMark/>
          </w:tcPr>
          <w:p w14:paraId="7ED75C2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29070.00</w:t>
            </w:r>
          </w:p>
        </w:tc>
        <w:tc>
          <w:tcPr>
            <w:tcW w:w="1140" w:type="dxa"/>
            <w:tcBorders>
              <w:top w:val="nil"/>
              <w:left w:val="nil"/>
              <w:bottom w:val="single" w:sz="4" w:space="0" w:color="auto"/>
              <w:right w:val="single" w:sz="4" w:space="0" w:color="auto"/>
            </w:tcBorders>
            <w:shd w:val="clear" w:color="auto" w:fill="auto"/>
            <w:noWrap/>
            <w:vAlign w:val="bottom"/>
            <w:hideMark/>
          </w:tcPr>
          <w:p w14:paraId="26F7E05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110422.40</w:t>
            </w:r>
          </w:p>
        </w:tc>
      </w:tr>
      <w:tr w:rsidR="00CC70C3" w:rsidRPr="00CC70C3" w14:paraId="3166143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2006EB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DA</w:t>
            </w:r>
          </w:p>
        </w:tc>
        <w:tc>
          <w:tcPr>
            <w:tcW w:w="2200" w:type="dxa"/>
            <w:tcBorders>
              <w:top w:val="nil"/>
              <w:left w:val="nil"/>
              <w:bottom w:val="single" w:sz="4" w:space="0" w:color="auto"/>
              <w:right w:val="single" w:sz="4" w:space="0" w:color="auto"/>
            </w:tcBorders>
            <w:shd w:val="clear" w:color="auto" w:fill="auto"/>
            <w:noWrap/>
            <w:vAlign w:val="bottom"/>
            <w:hideMark/>
          </w:tcPr>
          <w:p w14:paraId="55A3798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7B7937B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1510.13</w:t>
            </w:r>
          </w:p>
        </w:tc>
        <w:tc>
          <w:tcPr>
            <w:tcW w:w="1300" w:type="dxa"/>
            <w:tcBorders>
              <w:top w:val="nil"/>
              <w:left w:val="nil"/>
              <w:bottom w:val="single" w:sz="4" w:space="0" w:color="auto"/>
              <w:right w:val="single" w:sz="4" w:space="0" w:color="auto"/>
            </w:tcBorders>
            <w:shd w:val="clear" w:color="auto" w:fill="auto"/>
            <w:noWrap/>
            <w:vAlign w:val="bottom"/>
            <w:hideMark/>
          </w:tcPr>
          <w:p w14:paraId="745AFF8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1562.20</w:t>
            </w:r>
          </w:p>
        </w:tc>
        <w:tc>
          <w:tcPr>
            <w:tcW w:w="1140" w:type="dxa"/>
            <w:tcBorders>
              <w:top w:val="nil"/>
              <w:left w:val="nil"/>
              <w:bottom w:val="single" w:sz="4" w:space="0" w:color="auto"/>
              <w:right w:val="single" w:sz="4" w:space="0" w:color="auto"/>
            </w:tcBorders>
            <w:shd w:val="clear" w:color="auto" w:fill="auto"/>
            <w:noWrap/>
            <w:vAlign w:val="bottom"/>
            <w:hideMark/>
          </w:tcPr>
          <w:p w14:paraId="6209EA1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3072.33</w:t>
            </w:r>
          </w:p>
        </w:tc>
      </w:tr>
      <w:tr w:rsidR="00CC70C3" w:rsidRPr="00CC70C3" w14:paraId="7596539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421C9E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F4CB4C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CBF55A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9559.64</w:t>
            </w:r>
          </w:p>
        </w:tc>
        <w:tc>
          <w:tcPr>
            <w:tcW w:w="1300" w:type="dxa"/>
            <w:tcBorders>
              <w:top w:val="nil"/>
              <w:left w:val="nil"/>
              <w:bottom w:val="single" w:sz="4" w:space="0" w:color="auto"/>
              <w:right w:val="single" w:sz="4" w:space="0" w:color="auto"/>
            </w:tcBorders>
            <w:shd w:val="clear" w:color="auto" w:fill="auto"/>
            <w:noWrap/>
            <w:vAlign w:val="bottom"/>
            <w:hideMark/>
          </w:tcPr>
          <w:p w14:paraId="23451BE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9559.64</w:t>
            </w:r>
          </w:p>
        </w:tc>
        <w:tc>
          <w:tcPr>
            <w:tcW w:w="1140" w:type="dxa"/>
            <w:tcBorders>
              <w:top w:val="nil"/>
              <w:left w:val="nil"/>
              <w:bottom w:val="single" w:sz="4" w:space="0" w:color="auto"/>
              <w:right w:val="single" w:sz="4" w:space="0" w:color="auto"/>
            </w:tcBorders>
            <w:shd w:val="clear" w:color="auto" w:fill="auto"/>
            <w:noWrap/>
            <w:vAlign w:val="bottom"/>
            <w:hideMark/>
          </w:tcPr>
          <w:p w14:paraId="2D4CC7B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19119.29</w:t>
            </w:r>
          </w:p>
        </w:tc>
      </w:tr>
      <w:tr w:rsidR="00CC70C3" w:rsidRPr="00CC70C3" w14:paraId="37AB08B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311330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5DF5A8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449FBAD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7517.28</w:t>
            </w:r>
          </w:p>
        </w:tc>
        <w:tc>
          <w:tcPr>
            <w:tcW w:w="1300" w:type="dxa"/>
            <w:tcBorders>
              <w:top w:val="nil"/>
              <w:left w:val="nil"/>
              <w:bottom w:val="single" w:sz="4" w:space="0" w:color="auto"/>
              <w:right w:val="single" w:sz="4" w:space="0" w:color="auto"/>
            </w:tcBorders>
            <w:shd w:val="clear" w:color="auto" w:fill="auto"/>
            <w:noWrap/>
            <w:vAlign w:val="bottom"/>
            <w:hideMark/>
          </w:tcPr>
          <w:p w14:paraId="3ED08C5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7517.28</w:t>
            </w:r>
          </w:p>
        </w:tc>
        <w:tc>
          <w:tcPr>
            <w:tcW w:w="1140" w:type="dxa"/>
            <w:tcBorders>
              <w:top w:val="nil"/>
              <w:left w:val="nil"/>
              <w:bottom w:val="single" w:sz="4" w:space="0" w:color="auto"/>
              <w:right w:val="single" w:sz="4" w:space="0" w:color="auto"/>
            </w:tcBorders>
            <w:shd w:val="clear" w:color="auto" w:fill="auto"/>
            <w:noWrap/>
            <w:vAlign w:val="bottom"/>
            <w:hideMark/>
          </w:tcPr>
          <w:p w14:paraId="61A5FB6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15034.56</w:t>
            </w:r>
          </w:p>
        </w:tc>
      </w:tr>
      <w:tr w:rsidR="00CC70C3" w:rsidRPr="00CC70C3" w14:paraId="23BF90A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77A544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012FE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27972BD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259.84</w:t>
            </w:r>
          </w:p>
        </w:tc>
        <w:tc>
          <w:tcPr>
            <w:tcW w:w="1300" w:type="dxa"/>
            <w:tcBorders>
              <w:top w:val="nil"/>
              <w:left w:val="nil"/>
              <w:bottom w:val="single" w:sz="4" w:space="0" w:color="auto"/>
              <w:right w:val="single" w:sz="4" w:space="0" w:color="auto"/>
            </w:tcBorders>
            <w:shd w:val="clear" w:color="auto" w:fill="auto"/>
            <w:noWrap/>
            <w:vAlign w:val="bottom"/>
            <w:hideMark/>
          </w:tcPr>
          <w:p w14:paraId="6D790A0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259.84</w:t>
            </w:r>
          </w:p>
        </w:tc>
        <w:tc>
          <w:tcPr>
            <w:tcW w:w="1140" w:type="dxa"/>
            <w:tcBorders>
              <w:top w:val="nil"/>
              <w:left w:val="nil"/>
              <w:bottom w:val="single" w:sz="4" w:space="0" w:color="auto"/>
              <w:right w:val="single" w:sz="4" w:space="0" w:color="auto"/>
            </w:tcBorders>
            <w:shd w:val="clear" w:color="auto" w:fill="auto"/>
            <w:noWrap/>
            <w:vAlign w:val="bottom"/>
            <w:hideMark/>
          </w:tcPr>
          <w:p w14:paraId="5781A5B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519.68</w:t>
            </w:r>
          </w:p>
        </w:tc>
      </w:tr>
      <w:tr w:rsidR="00CC70C3" w:rsidRPr="00CC70C3" w14:paraId="34AAC75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1C7C4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AD993E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80CD1E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495.04</w:t>
            </w:r>
          </w:p>
        </w:tc>
        <w:tc>
          <w:tcPr>
            <w:tcW w:w="1300" w:type="dxa"/>
            <w:tcBorders>
              <w:top w:val="nil"/>
              <w:left w:val="nil"/>
              <w:bottom w:val="single" w:sz="4" w:space="0" w:color="auto"/>
              <w:right w:val="single" w:sz="4" w:space="0" w:color="auto"/>
            </w:tcBorders>
            <w:shd w:val="clear" w:color="auto" w:fill="auto"/>
            <w:noWrap/>
            <w:vAlign w:val="bottom"/>
            <w:hideMark/>
          </w:tcPr>
          <w:p w14:paraId="5EDD467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495.04</w:t>
            </w:r>
          </w:p>
        </w:tc>
        <w:tc>
          <w:tcPr>
            <w:tcW w:w="1140" w:type="dxa"/>
            <w:tcBorders>
              <w:top w:val="nil"/>
              <w:left w:val="nil"/>
              <w:bottom w:val="single" w:sz="4" w:space="0" w:color="auto"/>
              <w:right w:val="single" w:sz="4" w:space="0" w:color="auto"/>
            </w:tcBorders>
            <w:shd w:val="clear" w:color="auto" w:fill="auto"/>
            <w:noWrap/>
            <w:vAlign w:val="bottom"/>
            <w:hideMark/>
          </w:tcPr>
          <w:p w14:paraId="69E5EC6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990.08</w:t>
            </w:r>
          </w:p>
        </w:tc>
      </w:tr>
      <w:tr w:rsidR="00CC70C3" w:rsidRPr="00CC70C3" w14:paraId="77222C1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6AF317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A09BE0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42CB1E6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19341.93</w:t>
            </w:r>
          </w:p>
        </w:tc>
        <w:tc>
          <w:tcPr>
            <w:tcW w:w="1300" w:type="dxa"/>
            <w:tcBorders>
              <w:top w:val="nil"/>
              <w:left w:val="nil"/>
              <w:bottom w:val="single" w:sz="4" w:space="0" w:color="auto"/>
              <w:right w:val="single" w:sz="4" w:space="0" w:color="auto"/>
            </w:tcBorders>
            <w:shd w:val="clear" w:color="auto" w:fill="auto"/>
            <w:noWrap/>
            <w:vAlign w:val="bottom"/>
            <w:hideMark/>
          </w:tcPr>
          <w:p w14:paraId="055A40C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19394.00</w:t>
            </w:r>
          </w:p>
        </w:tc>
        <w:tc>
          <w:tcPr>
            <w:tcW w:w="1140" w:type="dxa"/>
            <w:tcBorders>
              <w:top w:val="nil"/>
              <w:left w:val="nil"/>
              <w:bottom w:val="single" w:sz="4" w:space="0" w:color="auto"/>
              <w:right w:val="single" w:sz="4" w:space="0" w:color="auto"/>
            </w:tcBorders>
            <w:shd w:val="clear" w:color="auto" w:fill="auto"/>
            <w:noWrap/>
            <w:vAlign w:val="bottom"/>
            <w:hideMark/>
          </w:tcPr>
          <w:p w14:paraId="72746A6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38735.94</w:t>
            </w:r>
          </w:p>
        </w:tc>
      </w:tr>
      <w:tr w:rsidR="00CC70C3" w:rsidRPr="00CC70C3" w14:paraId="66D1A41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503076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Indirects</w:t>
            </w:r>
          </w:p>
        </w:tc>
        <w:tc>
          <w:tcPr>
            <w:tcW w:w="2200" w:type="dxa"/>
            <w:tcBorders>
              <w:top w:val="nil"/>
              <w:left w:val="nil"/>
              <w:bottom w:val="single" w:sz="4" w:space="0" w:color="auto"/>
              <w:right w:val="single" w:sz="4" w:space="0" w:color="auto"/>
            </w:tcBorders>
            <w:shd w:val="clear" w:color="auto" w:fill="auto"/>
            <w:noWrap/>
            <w:vAlign w:val="bottom"/>
            <w:hideMark/>
          </w:tcPr>
          <w:p w14:paraId="10402DE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092C9F0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24548.31</w:t>
            </w:r>
          </w:p>
        </w:tc>
        <w:tc>
          <w:tcPr>
            <w:tcW w:w="1300" w:type="dxa"/>
            <w:tcBorders>
              <w:top w:val="nil"/>
              <w:left w:val="nil"/>
              <w:bottom w:val="single" w:sz="4" w:space="0" w:color="auto"/>
              <w:right w:val="single" w:sz="4" w:space="0" w:color="auto"/>
            </w:tcBorders>
            <w:shd w:val="clear" w:color="auto" w:fill="auto"/>
            <w:noWrap/>
            <w:vAlign w:val="bottom"/>
            <w:hideMark/>
          </w:tcPr>
          <w:p w14:paraId="0FDE83C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25394.80</w:t>
            </w:r>
          </w:p>
        </w:tc>
        <w:tc>
          <w:tcPr>
            <w:tcW w:w="1140" w:type="dxa"/>
            <w:tcBorders>
              <w:top w:val="nil"/>
              <w:left w:val="nil"/>
              <w:bottom w:val="single" w:sz="4" w:space="0" w:color="auto"/>
              <w:right w:val="single" w:sz="4" w:space="0" w:color="auto"/>
            </w:tcBorders>
            <w:shd w:val="clear" w:color="auto" w:fill="auto"/>
            <w:noWrap/>
            <w:vAlign w:val="bottom"/>
            <w:hideMark/>
          </w:tcPr>
          <w:p w14:paraId="66730D4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49943.11</w:t>
            </w:r>
          </w:p>
        </w:tc>
      </w:tr>
      <w:tr w:rsidR="00CC70C3" w:rsidRPr="00CC70C3" w14:paraId="1A3B9FB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391599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A265E5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3CFD950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44434.57</w:t>
            </w:r>
          </w:p>
        </w:tc>
        <w:tc>
          <w:tcPr>
            <w:tcW w:w="1300" w:type="dxa"/>
            <w:tcBorders>
              <w:top w:val="nil"/>
              <w:left w:val="nil"/>
              <w:bottom w:val="single" w:sz="4" w:space="0" w:color="auto"/>
              <w:right w:val="single" w:sz="4" w:space="0" w:color="auto"/>
            </w:tcBorders>
            <w:shd w:val="clear" w:color="auto" w:fill="auto"/>
            <w:noWrap/>
            <w:vAlign w:val="bottom"/>
            <w:hideMark/>
          </w:tcPr>
          <w:p w14:paraId="674A350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44434.57</w:t>
            </w:r>
          </w:p>
        </w:tc>
        <w:tc>
          <w:tcPr>
            <w:tcW w:w="1140" w:type="dxa"/>
            <w:tcBorders>
              <w:top w:val="nil"/>
              <w:left w:val="nil"/>
              <w:bottom w:val="single" w:sz="4" w:space="0" w:color="auto"/>
              <w:right w:val="single" w:sz="4" w:space="0" w:color="auto"/>
            </w:tcBorders>
            <w:shd w:val="clear" w:color="auto" w:fill="auto"/>
            <w:noWrap/>
            <w:vAlign w:val="bottom"/>
            <w:hideMark/>
          </w:tcPr>
          <w:p w14:paraId="24E2574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88869.14</w:t>
            </w:r>
          </w:p>
        </w:tc>
      </w:tr>
      <w:tr w:rsidR="00CC70C3" w:rsidRPr="00CC70C3" w14:paraId="7EEB668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C6B875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43446E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2492245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36437.76</w:t>
            </w:r>
          </w:p>
        </w:tc>
        <w:tc>
          <w:tcPr>
            <w:tcW w:w="1300" w:type="dxa"/>
            <w:tcBorders>
              <w:top w:val="nil"/>
              <w:left w:val="nil"/>
              <w:bottom w:val="single" w:sz="4" w:space="0" w:color="auto"/>
              <w:right w:val="single" w:sz="4" w:space="0" w:color="auto"/>
            </w:tcBorders>
            <w:shd w:val="clear" w:color="auto" w:fill="auto"/>
            <w:noWrap/>
            <w:vAlign w:val="bottom"/>
            <w:hideMark/>
          </w:tcPr>
          <w:p w14:paraId="15896F4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36437.76</w:t>
            </w:r>
          </w:p>
        </w:tc>
        <w:tc>
          <w:tcPr>
            <w:tcW w:w="1140" w:type="dxa"/>
            <w:tcBorders>
              <w:top w:val="nil"/>
              <w:left w:val="nil"/>
              <w:bottom w:val="single" w:sz="4" w:space="0" w:color="auto"/>
              <w:right w:val="single" w:sz="4" w:space="0" w:color="auto"/>
            </w:tcBorders>
            <w:shd w:val="clear" w:color="auto" w:fill="auto"/>
            <w:noWrap/>
            <w:vAlign w:val="bottom"/>
            <w:hideMark/>
          </w:tcPr>
          <w:p w14:paraId="547DF34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72875.52</w:t>
            </w:r>
          </w:p>
        </w:tc>
      </w:tr>
      <w:tr w:rsidR="00CC70C3" w:rsidRPr="00CC70C3" w14:paraId="1178C13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7CA150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E9667D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3B1B88D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13653.12</w:t>
            </w:r>
          </w:p>
        </w:tc>
        <w:tc>
          <w:tcPr>
            <w:tcW w:w="1300" w:type="dxa"/>
            <w:tcBorders>
              <w:top w:val="nil"/>
              <w:left w:val="nil"/>
              <w:bottom w:val="single" w:sz="4" w:space="0" w:color="auto"/>
              <w:right w:val="single" w:sz="4" w:space="0" w:color="auto"/>
            </w:tcBorders>
            <w:shd w:val="clear" w:color="auto" w:fill="auto"/>
            <w:noWrap/>
            <w:vAlign w:val="bottom"/>
            <w:hideMark/>
          </w:tcPr>
          <w:p w14:paraId="2A5C733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13653.12</w:t>
            </w:r>
          </w:p>
        </w:tc>
        <w:tc>
          <w:tcPr>
            <w:tcW w:w="1140" w:type="dxa"/>
            <w:tcBorders>
              <w:top w:val="nil"/>
              <w:left w:val="nil"/>
              <w:bottom w:val="single" w:sz="4" w:space="0" w:color="auto"/>
              <w:right w:val="single" w:sz="4" w:space="0" w:color="auto"/>
            </w:tcBorders>
            <w:shd w:val="clear" w:color="auto" w:fill="auto"/>
            <w:noWrap/>
            <w:vAlign w:val="bottom"/>
            <w:hideMark/>
          </w:tcPr>
          <w:p w14:paraId="37BE100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27306.24</w:t>
            </w:r>
          </w:p>
        </w:tc>
      </w:tr>
      <w:tr w:rsidR="00CC70C3" w:rsidRPr="00CC70C3" w14:paraId="7C977E6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099466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32FAF9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076F441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38994.12</w:t>
            </w:r>
          </w:p>
        </w:tc>
        <w:tc>
          <w:tcPr>
            <w:tcW w:w="1300" w:type="dxa"/>
            <w:tcBorders>
              <w:top w:val="nil"/>
              <w:left w:val="nil"/>
              <w:bottom w:val="single" w:sz="4" w:space="0" w:color="auto"/>
              <w:right w:val="single" w:sz="4" w:space="0" w:color="auto"/>
            </w:tcBorders>
            <w:shd w:val="clear" w:color="auto" w:fill="auto"/>
            <w:noWrap/>
            <w:vAlign w:val="bottom"/>
            <w:hideMark/>
          </w:tcPr>
          <w:p w14:paraId="5292F35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38994.12</w:t>
            </w:r>
          </w:p>
        </w:tc>
        <w:tc>
          <w:tcPr>
            <w:tcW w:w="1140" w:type="dxa"/>
            <w:tcBorders>
              <w:top w:val="nil"/>
              <w:left w:val="nil"/>
              <w:bottom w:val="single" w:sz="4" w:space="0" w:color="auto"/>
              <w:right w:val="single" w:sz="4" w:space="0" w:color="auto"/>
            </w:tcBorders>
            <w:shd w:val="clear" w:color="auto" w:fill="auto"/>
            <w:noWrap/>
            <w:vAlign w:val="bottom"/>
            <w:hideMark/>
          </w:tcPr>
          <w:p w14:paraId="6A8E9FD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77988.25</w:t>
            </w:r>
          </w:p>
        </w:tc>
      </w:tr>
      <w:tr w:rsidR="00CC70C3" w:rsidRPr="00CC70C3" w14:paraId="68CE386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ADA350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0320D9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1B3F1EF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158067.88</w:t>
            </w:r>
          </w:p>
        </w:tc>
        <w:tc>
          <w:tcPr>
            <w:tcW w:w="1300" w:type="dxa"/>
            <w:tcBorders>
              <w:top w:val="nil"/>
              <w:left w:val="nil"/>
              <w:bottom w:val="single" w:sz="4" w:space="0" w:color="auto"/>
              <w:right w:val="single" w:sz="4" w:space="0" w:color="auto"/>
            </w:tcBorders>
            <w:shd w:val="clear" w:color="auto" w:fill="auto"/>
            <w:noWrap/>
            <w:vAlign w:val="bottom"/>
            <w:hideMark/>
          </w:tcPr>
          <w:p w14:paraId="5F9482F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158914.37</w:t>
            </w:r>
          </w:p>
        </w:tc>
        <w:tc>
          <w:tcPr>
            <w:tcW w:w="1140" w:type="dxa"/>
            <w:tcBorders>
              <w:top w:val="nil"/>
              <w:left w:val="nil"/>
              <w:bottom w:val="single" w:sz="4" w:space="0" w:color="auto"/>
              <w:right w:val="single" w:sz="4" w:space="0" w:color="auto"/>
            </w:tcBorders>
            <w:shd w:val="clear" w:color="auto" w:fill="auto"/>
            <w:noWrap/>
            <w:vAlign w:val="bottom"/>
            <w:hideMark/>
          </w:tcPr>
          <w:p w14:paraId="5F700DC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316982.25</w:t>
            </w:r>
          </w:p>
        </w:tc>
      </w:tr>
      <w:tr w:rsidR="00CC70C3" w:rsidRPr="00CC70C3" w14:paraId="3D4C3C2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A57AE5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Estates</w:t>
            </w:r>
          </w:p>
        </w:tc>
        <w:tc>
          <w:tcPr>
            <w:tcW w:w="2200" w:type="dxa"/>
            <w:tcBorders>
              <w:top w:val="nil"/>
              <w:left w:val="nil"/>
              <w:bottom w:val="single" w:sz="4" w:space="0" w:color="auto"/>
              <w:right w:val="single" w:sz="4" w:space="0" w:color="auto"/>
            </w:tcBorders>
            <w:shd w:val="clear" w:color="auto" w:fill="auto"/>
            <w:noWrap/>
            <w:vAlign w:val="bottom"/>
            <w:hideMark/>
          </w:tcPr>
          <w:p w14:paraId="20C7823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0DC411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9450.33</w:t>
            </w:r>
          </w:p>
        </w:tc>
        <w:tc>
          <w:tcPr>
            <w:tcW w:w="1300" w:type="dxa"/>
            <w:tcBorders>
              <w:top w:val="nil"/>
              <w:left w:val="nil"/>
              <w:bottom w:val="single" w:sz="4" w:space="0" w:color="auto"/>
              <w:right w:val="single" w:sz="4" w:space="0" w:color="auto"/>
            </w:tcBorders>
            <w:shd w:val="clear" w:color="auto" w:fill="auto"/>
            <w:noWrap/>
            <w:vAlign w:val="bottom"/>
            <w:hideMark/>
          </w:tcPr>
          <w:p w14:paraId="3CB8FA0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9776.20</w:t>
            </w:r>
          </w:p>
        </w:tc>
        <w:tc>
          <w:tcPr>
            <w:tcW w:w="1140" w:type="dxa"/>
            <w:tcBorders>
              <w:top w:val="nil"/>
              <w:left w:val="nil"/>
              <w:bottom w:val="single" w:sz="4" w:space="0" w:color="auto"/>
              <w:right w:val="single" w:sz="4" w:space="0" w:color="auto"/>
            </w:tcBorders>
            <w:shd w:val="clear" w:color="auto" w:fill="auto"/>
            <w:noWrap/>
            <w:vAlign w:val="bottom"/>
            <w:hideMark/>
          </w:tcPr>
          <w:p w14:paraId="1F5C91A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19226.53</w:t>
            </w:r>
          </w:p>
        </w:tc>
      </w:tr>
      <w:tr w:rsidR="00CC70C3" w:rsidRPr="00CC70C3" w14:paraId="55C9523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0ABD25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AB16CA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13A352F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14345.38</w:t>
            </w:r>
          </w:p>
        </w:tc>
        <w:tc>
          <w:tcPr>
            <w:tcW w:w="1300" w:type="dxa"/>
            <w:tcBorders>
              <w:top w:val="nil"/>
              <w:left w:val="nil"/>
              <w:bottom w:val="single" w:sz="4" w:space="0" w:color="auto"/>
              <w:right w:val="single" w:sz="4" w:space="0" w:color="auto"/>
            </w:tcBorders>
            <w:shd w:val="clear" w:color="auto" w:fill="auto"/>
            <w:noWrap/>
            <w:vAlign w:val="bottom"/>
            <w:hideMark/>
          </w:tcPr>
          <w:p w14:paraId="7BB1811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14345.38</w:t>
            </w:r>
          </w:p>
        </w:tc>
        <w:tc>
          <w:tcPr>
            <w:tcW w:w="1140" w:type="dxa"/>
            <w:tcBorders>
              <w:top w:val="nil"/>
              <w:left w:val="nil"/>
              <w:bottom w:val="single" w:sz="4" w:space="0" w:color="auto"/>
              <w:right w:val="single" w:sz="4" w:space="0" w:color="auto"/>
            </w:tcBorders>
            <w:shd w:val="clear" w:color="auto" w:fill="auto"/>
            <w:noWrap/>
            <w:vAlign w:val="bottom"/>
            <w:hideMark/>
          </w:tcPr>
          <w:p w14:paraId="63B299F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28690.75</w:t>
            </w:r>
          </w:p>
        </w:tc>
      </w:tr>
      <w:tr w:rsidR="00CC70C3" w:rsidRPr="00CC70C3" w14:paraId="646B95C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763549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8B09AB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A2D30D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13564.80</w:t>
            </w:r>
          </w:p>
        </w:tc>
        <w:tc>
          <w:tcPr>
            <w:tcW w:w="1300" w:type="dxa"/>
            <w:tcBorders>
              <w:top w:val="nil"/>
              <w:left w:val="nil"/>
              <w:bottom w:val="single" w:sz="4" w:space="0" w:color="auto"/>
              <w:right w:val="single" w:sz="4" w:space="0" w:color="auto"/>
            </w:tcBorders>
            <w:shd w:val="clear" w:color="auto" w:fill="auto"/>
            <w:noWrap/>
            <w:vAlign w:val="bottom"/>
            <w:hideMark/>
          </w:tcPr>
          <w:p w14:paraId="52B8267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13564.80</w:t>
            </w:r>
          </w:p>
        </w:tc>
        <w:tc>
          <w:tcPr>
            <w:tcW w:w="1140" w:type="dxa"/>
            <w:tcBorders>
              <w:top w:val="nil"/>
              <w:left w:val="nil"/>
              <w:bottom w:val="single" w:sz="4" w:space="0" w:color="auto"/>
              <w:right w:val="single" w:sz="4" w:space="0" w:color="auto"/>
            </w:tcBorders>
            <w:shd w:val="clear" w:color="auto" w:fill="auto"/>
            <w:noWrap/>
            <w:vAlign w:val="bottom"/>
            <w:hideMark/>
          </w:tcPr>
          <w:p w14:paraId="7DA9569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27129.60</w:t>
            </w:r>
          </w:p>
        </w:tc>
      </w:tr>
      <w:tr w:rsidR="00CC70C3" w:rsidRPr="00CC70C3" w14:paraId="0988EC4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E5DD2A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068197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4A5527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4334.08</w:t>
            </w:r>
          </w:p>
        </w:tc>
        <w:tc>
          <w:tcPr>
            <w:tcW w:w="1300" w:type="dxa"/>
            <w:tcBorders>
              <w:top w:val="nil"/>
              <w:left w:val="nil"/>
              <w:bottom w:val="single" w:sz="4" w:space="0" w:color="auto"/>
              <w:right w:val="single" w:sz="4" w:space="0" w:color="auto"/>
            </w:tcBorders>
            <w:shd w:val="clear" w:color="auto" w:fill="auto"/>
            <w:noWrap/>
            <w:vAlign w:val="bottom"/>
            <w:hideMark/>
          </w:tcPr>
          <w:p w14:paraId="0559FC4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4334.08</w:t>
            </w:r>
          </w:p>
        </w:tc>
        <w:tc>
          <w:tcPr>
            <w:tcW w:w="1140" w:type="dxa"/>
            <w:tcBorders>
              <w:top w:val="nil"/>
              <w:left w:val="nil"/>
              <w:bottom w:val="single" w:sz="4" w:space="0" w:color="auto"/>
              <w:right w:val="single" w:sz="4" w:space="0" w:color="auto"/>
            </w:tcBorders>
            <w:shd w:val="clear" w:color="auto" w:fill="auto"/>
            <w:noWrap/>
            <w:vAlign w:val="bottom"/>
            <w:hideMark/>
          </w:tcPr>
          <w:p w14:paraId="682FB6E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8668.16</w:t>
            </w:r>
          </w:p>
        </w:tc>
      </w:tr>
      <w:tr w:rsidR="00CC70C3" w:rsidRPr="00CC70C3" w14:paraId="48403A9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4DE0FC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6101BE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230B929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14266.88</w:t>
            </w:r>
          </w:p>
        </w:tc>
        <w:tc>
          <w:tcPr>
            <w:tcW w:w="1300" w:type="dxa"/>
            <w:tcBorders>
              <w:top w:val="nil"/>
              <w:left w:val="nil"/>
              <w:bottom w:val="single" w:sz="4" w:space="0" w:color="auto"/>
              <w:right w:val="single" w:sz="4" w:space="0" w:color="auto"/>
            </w:tcBorders>
            <w:shd w:val="clear" w:color="auto" w:fill="auto"/>
            <w:noWrap/>
            <w:vAlign w:val="bottom"/>
            <w:hideMark/>
          </w:tcPr>
          <w:p w14:paraId="0E034F4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14266.88</w:t>
            </w:r>
          </w:p>
        </w:tc>
        <w:tc>
          <w:tcPr>
            <w:tcW w:w="1140" w:type="dxa"/>
            <w:tcBorders>
              <w:top w:val="nil"/>
              <w:left w:val="nil"/>
              <w:bottom w:val="single" w:sz="4" w:space="0" w:color="auto"/>
              <w:right w:val="single" w:sz="4" w:space="0" w:color="auto"/>
            </w:tcBorders>
            <w:shd w:val="clear" w:color="auto" w:fill="auto"/>
            <w:noWrap/>
            <w:vAlign w:val="bottom"/>
            <w:hideMark/>
          </w:tcPr>
          <w:p w14:paraId="3004EE8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28533.75</w:t>
            </w:r>
          </w:p>
        </w:tc>
      </w:tr>
      <w:tr w:rsidR="00CC70C3" w:rsidRPr="00CC70C3" w14:paraId="0B5D628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314828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4DF6BE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A3C2D8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55961.46</w:t>
            </w:r>
          </w:p>
        </w:tc>
        <w:tc>
          <w:tcPr>
            <w:tcW w:w="1300" w:type="dxa"/>
            <w:tcBorders>
              <w:top w:val="nil"/>
              <w:left w:val="nil"/>
              <w:bottom w:val="single" w:sz="4" w:space="0" w:color="auto"/>
              <w:right w:val="single" w:sz="4" w:space="0" w:color="auto"/>
            </w:tcBorders>
            <w:shd w:val="clear" w:color="auto" w:fill="auto"/>
            <w:noWrap/>
            <w:vAlign w:val="bottom"/>
            <w:hideMark/>
          </w:tcPr>
          <w:p w14:paraId="61AA6F8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56287.33</w:t>
            </w:r>
          </w:p>
        </w:tc>
        <w:tc>
          <w:tcPr>
            <w:tcW w:w="1140" w:type="dxa"/>
            <w:tcBorders>
              <w:top w:val="nil"/>
              <w:left w:val="nil"/>
              <w:bottom w:val="single" w:sz="4" w:space="0" w:color="auto"/>
              <w:right w:val="single" w:sz="4" w:space="0" w:color="auto"/>
            </w:tcBorders>
            <w:shd w:val="clear" w:color="auto" w:fill="auto"/>
            <w:noWrap/>
            <w:vAlign w:val="bottom"/>
            <w:hideMark/>
          </w:tcPr>
          <w:p w14:paraId="62845FD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112248.79</w:t>
            </w:r>
          </w:p>
        </w:tc>
      </w:tr>
      <w:tr w:rsidR="00CC70C3" w:rsidRPr="00CC70C3" w14:paraId="79280BE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89950A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 non-staff</w:t>
            </w:r>
          </w:p>
        </w:tc>
        <w:tc>
          <w:tcPr>
            <w:tcW w:w="2200" w:type="dxa"/>
            <w:tcBorders>
              <w:top w:val="nil"/>
              <w:left w:val="nil"/>
              <w:bottom w:val="single" w:sz="4" w:space="0" w:color="auto"/>
              <w:right w:val="single" w:sz="4" w:space="0" w:color="auto"/>
            </w:tcBorders>
            <w:shd w:val="clear" w:color="auto" w:fill="auto"/>
            <w:noWrap/>
            <w:vAlign w:val="bottom"/>
            <w:hideMark/>
          </w:tcPr>
          <w:p w14:paraId="4CB6C87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1B355BD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514038.70</w:t>
            </w:r>
          </w:p>
        </w:tc>
        <w:tc>
          <w:tcPr>
            <w:tcW w:w="1300" w:type="dxa"/>
            <w:tcBorders>
              <w:top w:val="nil"/>
              <w:left w:val="nil"/>
              <w:bottom w:val="single" w:sz="4" w:space="0" w:color="auto"/>
              <w:right w:val="single" w:sz="4" w:space="0" w:color="auto"/>
            </w:tcBorders>
            <w:shd w:val="clear" w:color="auto" w:fill="auto"/>
            <w:noWrap/>
            <w:vAlign w:val="bottom"/>
            <w:hideMark/>
          </w:tcPr>
          <w:p w14:paraId="691216E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368774.11</w:t>
            </w:r>
          </w:p>
        </w:tc>
        <w:tc>
          <w:tcPr>
            <w:tcW w:w="1140" w:type="dxa"/>
            <w:tcBorders>
              <w:top w:val="nil"/>
              <w:left w:val="nil"/>
              <w:bottom w:val="single" w:sz="4" w:space="0" w:color="auto"/>
              <w:right w:val="single" w:sz="4" w:space="0" w:color="auto"/>
            </w:tcBorders>
            <w:shd w:val="clear" w:color="auto" w:fill="auto"/>
            <w:noWrap/>
            <w:vAlign w:val="bottom"/>
            <w:hideMark/>
          </w:tcPr>
          <w:p w14:paraId="7606AD0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882812.81</w:t>
            </w:r>
          </w:p>
        </w:tc>
      </w:tr>
      <w:tr w:rsidR="00CC70C3" w:rsidRPr="00CC70C3" w14:paraId="2DB67E4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05E7A0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137B82C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045412C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748392.46</w:t>
            </w:r>
          </w:p>
        </w:tc>
        <w:tc>
          <w:tcPr>
            <w:tcW w:w="1300" w:type="dxa"/>
            <w:tcBorders>
              <w:top w:val="nil"/>
              <w:left w:val="nil"/>
              <w:bottom w:val="single" w:sz="4" w:space="0" w:color="auto"/>
              <w:right w:val="single" w:sz="4" w:space="0" w:color="auto"/>
            </w:tcBorders>
            <w:shd w:val="clear" w:color="auto" w:fill="auto"/>
            <w:noWrap/>
            <w:vAlign w:val="bottom"/>
            <w:hideMark/>
          </w:tcPr>
          <w:p w14:paraId="286084D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605950.48</w:t>
            </w:r>
          </w:p>
        </w:tc>
        <w:tc>
          <w:tcPr>
            <w:tcW w:w="1140" w:type="dxa"/>
            <w:tcBorders>
              <w:top w:val="nil"/>
              <w:left w:val="nil"/>
              <w:bottom w:val="single" w:sz="4" w:space="0" w:color="auto"/>
              <w:right w:val="single" w:sz="4" w:space="0" w:color="auto"/>
            </w:tcBorders>
            <w:shd w:val="clear" w:color="auto" w:fill="auto"/>
            <w:noWrap/>
            <w:vAlign w:val="bottom"/>
            <w:hideMark/>
          </w:tcPr>
          <w:p w14:paraId="19D57A0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1354342.94</w:t>
            </w:r>
          </w:p>
        </w:tc>
      </w:tr>
    </w:tbl>
    <w:p w14:paraId="7EF30FC1" w14:textId="07C608DA" w:rsidR="00811DEC" w:rsidRDefault="00811DEC" w:rsidP="00811DEC">
      <w:pPr>
        <w:pStyle w:val="Heading3"/>
      </w:pPr>
      <w:bookmarkStart w:id="70" w:name="_Toc403414439"/>
      <w:r>
        <w:lastRenderedPageBreak/>
        <w:t>WP4</w:t>
      </w:r>
      <w:bookmarkEnd w:id="70"/>
    </w:p>
    <w:tbl>
      <w:tblPr>
        <w:tblW w:w="8020" w:type="dxa"/>
        <w:tblLook w:val="04A0" w:firstRow="1" w:lastRow="0" w:firstColumn="1" w:lastColumn="0" w:noHBand="0" w:noVBand="1"/>
      </w:tblPr>
      <w:tblGrid>
        <w:gridCol w:w="2180"/>
        <w:gridCol w:w="2200"/>
        <w:gridCol w:w="1300"/>
        <w:gridCol w:w="1300"/>
        <w:gridCol w:w="1040"/>
      </w:tblGrid>
      <w:tr w:rsidR="00CC70C3" w:rsidRPr="00CC70C3" w14:paraId="4BD29E88" w14:textId="77777777" w:rsidTr="00CC70C3">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6765D" w14:textId="67EB5D21"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53877E0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FFB1E9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2FD0B82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FY2</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536A13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r>
      <w:tr w:rsidR="00CC70C3" w:rsidRPr="00CC70C3" w14:paraId="4E11F50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A18970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New staff</w:t>
            </w:r>
          </w:p>
        </w:tc>
        <w:tc>
          <w:tcPr>
            <w:tcW w:w="2200" w:type="dxa"/>
            <w:tcBorders>
              <w:top w:val="nil"/>
              <w:left w:val="nil"/>
              <w:bottom w:val="single" w:sz="4" w:space="0" w:color="auto"/>
              <w:right w:val="single" w:sz="4" w:space="0" w:color="auto"/>
            </w:tcBorders>
            <w:shd w:val="clear" w:color="auto" w:fill="auto"/>
            <w:noWrap/>
            <w:vAlign w:val="bottom"/>
            <w:hideMark/>
          </w:tcPr>
          <w:p w14:paraId="4C67D12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5CF693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103FE4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513DE1F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6F4D155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F2E26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DE3FB0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2E22408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54391.25</w:t>
            </w:r>
          </w:p>
        </w:tc>
        <w:tc>
          <w:tcPr>
            <w:tcW w:w="1300" w:type="dxa"/>
            <w:tcBorders>
              <w:top w:val="nil"/>
              <w:left w:val="nil"/>
              <w:bottom w:val="single" w:sz="4" w:space="0" w:color="auto"/>
              <w:right w:val="single" w:sz="4" w:space="0" w:color="auto"/>
            </w:tcBorders>
            <w:shd w:val="clear" w:color="auto" w:fill="auto"/>
            <w:noWrap/>
            <w:vAlign w:val="bottom"/>
            <w:hideMark/>
          </w:tcPr>
          <w:p w14:paraId="7312D7D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56328.50</w:t>
            </w:r>
          </w:p>
        </w:tc>
        <w:tc>
          <w:tcPr>
            <w:tcW w:w="1040" w:type="dxa"/>
            <w:tcBorders>
              <w:top w:val="nil"/>
              <w:left w:val="nil"/>
              <w:bottom w:val="single" w:sz="4" w:space="0" w:color="auto"/>
              <w:right w:val="single" w:sz="4" w:space="0" w:color="auto"/>
            </w:tcBorders>
            <w:shd w:val="clear" w:color="auto" w:fill="auto"/>
            <w:noWrap/>
            <w:vAlign w:val="bottom"/>
            <w:hideMark/>
          </w:tcPr>
          <w:p w14:paraId="34EFD1B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110719.74</w:t>
            </w:r>
          </w:p>
        </w:tc>
      </w:tr>
      <w:tr w:rsidR="00CC70C3" w:rsidRPr="00CC70C3" w14:paraId="05CB6C6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B38D63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E7DEE2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5025BAE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3822.58</w:t>
            </w:r>
          </w:p>
        </w:tc>
        <w:tc>
          <w:tcPr>
            <w:tcW w:w="1300" w:type="dxa"/>
            <w:tcBorders>
              <w:top w:val="nil"/>
              <w:left w:val="nil"/>
              <w:bottom w:val="single" w:sz="4" w:space="0" w:color="auto"/>
              <w:right w:val="single" w:sz="4" w:space="0" w:color="auto"/>
            </w:tcBorders>
            <w:shd w:val="clear" w:color="auto" w:fill="auto"/>
            <w:noWrap/>
            <w:vAlign w:val="bottom"/>
            <w:hideMark/>
          </w:tcPr>
          <w:p w14:paraId="528062B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3978.61</w:t>
            </w:r>
          </w:p>
        </w:tc>
        <w:tc>
          <w:tcPr>
            <w:tcW w:w="1040" w:type="dxa"/>
            <w:tcBorders>
              <w:top w:val="nil"/>
              <w:left w:val="nil"/>
              <w:bottom w:val="single" w:sz="4" w:space="0" w:color="auto"/>
              <w:right w:val="single" w:sz="4" w:space="0" w:color="auto"/>
            </w:tcBorders>
            <w:shd w:val="clear" w:color="auto" w:fill="auto"/>
            <w:noWrap/>
            <w:vAlign w:val="bottom"/>
            <w:hideMark/>
          </w:tcPr>
          <w:p w14:paraId="22572FA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7801.19</w:t>
            </w:r>
          </w:p>
        </w:tc>
      </w:tr>
      <w:tr w:rsidR="00CC70C3" w:rsidRPr="00CC70C3" w14:paraId="31FC197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80ADD1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3CFEF1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B13AF8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1420.56</w:t>
            </w:r>
          </w:p>
        </w:tc>
        <w:tc>
          <w:tcPr>
            <w:tcW w:w="1300" w:type="dxa"/>
            <w:tcBorders>
              <w:top w:val="nil"/>
              <w:left w:val="nil"/>
              <w:bottom w:val="single" w:sz="4" w:space="0" w:color="auto"/>
              <w:right w:val="single" w:sz="4" w:space="0" w:color="auto"/>
            </w:tcBorders>
            <w:shd w:val="clear" w:color="auto" w:fill="auto"/>
            <w:noWrap/>
            <w:vAlign w:val="bottom"/>
            <w:hideMark/>
          </w:tcPr>
          <w:p w14:paraId="1D42938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1420.56</w:t>
            </w:r>
          </w:p>
        </w:tc>
        <w:tc>
          <w:tcPr>
            <w:tcW w:w="1040" w:type="dxa"/>
            <w:tcBorders>
              <w:top w:val="nil"/>
              <w:left w:val="nil"/>
              <w:bottom w:val="single" w:sz="4" w:space="0" w:color="auto"/>
              <w:right w:val="single" w:sz="4" w:space="0" w:color="auto"/>
            </w:tcBorders>
            <w:shd w:val="clear" w:color="auto" w:fill="auto"/>
            <w:noWrap/>
            <w:vAlign w:val="bottom"/>
            <w:hideMark/>
          </w:tcPr>
          <w:p w14:paraId="1E22A40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2841.12</w:t>
            </w:r>
          </w:p>
        </w:tc>
      </w:tr>
      <w:tr w:rsidR="00CC70C3" w:rsidRPr="00CC70C3" w14:paraId="31178D9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6960B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8B023B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8564DF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8300.68</w:t>
            </w:r>
          </w:p>
        </w:tc>
        <w:tc>
          <w:tcPr>
            <w:tcW w:w="1300" w:type="dxa"/>
            <w:tcBorders>
              <w:top w:val="nil"/>
              <w:left w:val="nil"/>
              <w:bottom w:val="single" w:sz="4" w:space="0" w:color="auto"/>
              <w:right w:val="single" w:sz="4" w:space="0" w:color="auto"/>
            </w:tcBorders>
            <w:shd w:val="clear" w:color="auto" w:fill="auto"/>
            <w:noWrap/>
            <w:vAlign w:val="bottom"/>
            <w:hideMark/>
          </w:tcPr>
          <w:p w14:paraId="41FAB32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8567.80</w:t>
            </w:r>
          </w:p>
        </w:tc>
        <w:tc>
          <w:tcPr>
            <w:tcW w:w="1040" w:type="dxa"/>
            <w:tcBorders>
              <w:top w:val="nil"/>
              <w:left w:val="nil"/>
              <w:bottom w:val="single" w:sz="4" w:space="0" w:color="auto"/>
              <w:right w:val="single" w:sz="4" w:space="0" w:color="auto"/>
            </w:tcBorders>
            <w:shd w:val="clear" w:color="auto" w:fill="auto"/>
            <w:noWrap/>
            <w:vAlign w:val="bottom"/>
            <w:hideMark/>
          </w:tcPr>
          <w:p w14:paraId="49B7F3F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16868.48</w:t>
            </w:r>
          </w:p>
        </w:tc>
      </w:tr>
      <w:tr w:rsidR="00CC70C3" w:rsidRPr="00CC70C3" w14:paraId="2F9CA2F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FA0D16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78DF83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C783EC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67935.07</w:t>
            </w:r>
          </w:p>
        </w:tc>
        <w:tc>
          <w:tcPr>
            <w:tcW w:w="1300" w:type="dxa"/>
            <w:tcBorders>
              <w:top w:val="nil"/>
              <w:left w:val="nil"/>
              <w:bottom w:val="single" w:sz="4" w:space="0" w:color="auto"/>
              <w:right w:val="single" w:sz="4" w:space="0" w:color="auto"/>
            </w:tcBorders>
            <w:shd w:val="clear" w:color="auto" w:fill="auto"/>
            <w:noWrap/>
            <w:vAlign w:val="bottom"/>
            <w:hideMark/>
          </w:tcPr>
          <w:p w14:paraId="5C0E431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70295.46</w:t>
            </w:r>
          </w:p>
        </w:tc>
        <w:tc>
          <w:tcPr>
            <w:tcW w:w="1040" w:type="dxa"/>
            <w:tcBorders>
              <w:top w:val="nil"/>
              <w:left w:val="nil"/>
              <w:bottom w:val="single" w:sz="4" w:space="0" w:color="auto"/>
              <w:right w:val="single" w:sz="4" w:space="0" w:color="auto"/>
            </w:tcBorders>
            <w:shd w:val="clear" w:color="auto" w:fill="auto"/>
            <w:noWrap/>
            <w:vAlign w:val="bottom"/>
            <w:hideMark/>
          </w:tcPr>
          <w:p w14:paraId="2A30DD0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138230.53</w:t>
            </w:r>
          </w:p>
        </w:tc>
      </w:tr>
      <w:tr w:rsidR="00CC70C3" w:rsidRPr="00CC70C3" w14:paraId="36D5E109"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725ECB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74F7581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FFC216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699862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1ABBEF3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38DFF22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626E2F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CDF2A7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786D5BF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66EF8A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3A46600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416E2E6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5A49D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CCF9E5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23FB26C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50BC50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5F93BAB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6E2C69F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F638C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2ECCF3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21D6F95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F27DEC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799B11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415ACC7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8E93C8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6C4228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0D6D1E7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E37508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1B19A1A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9559EE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62104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417259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370B169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F6E397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29F037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CD98549"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4BE3BF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210E819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48E4D0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22EEBB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D15152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082A0D3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DB0EC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1D27FD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37E767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3888.00</w:t>
            </w:r>
          </w:p>
        </w:tc>
        <w:tc>
          <w:tcPr>
            <w:tcW w:w="1300" w:type="dxa"/>
            <w:tcBorders>
              <w:top w:val="nil"/>
              <w:left w:val="nil"/>
              <w:bottom w:val="single" w:sz="4" w:space="0" w:color="auto"/>
              <w:right w:val="single" w:sz="4" w:space="0" w:color="auto"/>
            </w:tcBorders>
            <w:shd w:val="clear" w:color="auto" w:fill="auto"/>
            <w:noWrap/>
            <w:vAlign w:val="bottom"/>
            <w:hideMark/>
          </w:tcPr>
          <w:p w14:paraId="2594025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9072.00</w:t>
            </w:r>
          </w:p>
        </w:tc>
        <w:tc>
          <w:tcPr>
            <w:tcW w:w="1040" w:type="dxa"/>
            <w:tcBorders>
              <w:top w:val="nil"/>
              <w:left w:val="nil"/>
              <w:bottom w:val="single" w:sz="4" w:space="0" w:color="auto"/>
              <w:right w:val="single" w:sz="4" w:space="0" w:color="auto"/>
            </w:tcBorders>
            <w:shd w:val="clear" w:color="auto" w:fill="auto"/>
            <w:noWrap/>
            <w:vAlign w:val="bottom"/>
            <w:hideMark/>
          </w:tcPr>
          <w:p w14:paraId="3A2A69C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12960.00</w:t>
            </w:r>
          </w:p>
        </w:tc>
      </w:tr>
      <w:tr w:rsidR="00CC70C3" w:rsidRPr="00CC70C3" w14:paraId="6DA25EB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049E56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DF3566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3B464BB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260.80</w:t>
            </w:r>
          </w:p>
        </w:tc>
        <w:tc>
          <w:tcPr>
            <w:tcW w:w="1300" w:type="dxa"/>
            <w:tcBorders>
              <w:top w:val="nil"/>
              <w:left w:val="nil"/>
              <w:bottom w:val="single" w:sz="4" w:space="0" w:color="auto"/>
              <w:right w:val="single" w:sz="4" w:space="0" w:color="auto"/>
            </w:tcBorders>
            <w:shd w:val="clear" w:color="auto" w:fill="auto"/>
            <w:noWrap/>
            <w:vAlign w:val="bottom"/>
            <w:hideMark/>
          </w:tcPr>
          <w:p w14:paraId="12D2877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608.53</w:t>
            </w:r>
          </w:p>
        </w:tc>
        <w:tc>
          <w:tcPr>
            <w:tcW w:w="1040" w:type="dxa"/>
            <w:tcBorders>
              <w:top w:val="nil"/>
              <w:left w:val="nil"/>
              <w:bottom w:val="single" w:sz="4" w:space="0" w:color="auto"/>
              <w:right w:val="single" w:sz="4" w:space="0" w:color="auto"/>
            </w:tcBorders>
            <w:shd w:val="clear" w:color="auto" w:fill="auto"/>
            <w:noWrap/>
            <w:vAlign w:val="bottom"/>
            <w:hideMark/>
          </w:tcPr>
          <w:p w14:paraId="31A3A29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869.33</w:t>
            </w:r>
          </w:p>
        </w:tc>
      </w:tr>
      <w:tr w:rsidR="00CC70C3" w:rsidRPr="00CC70C3" w14:paraId="179F91F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917773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445DE7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677522E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415.20</w:t>
            </w:r>
          </w:p>
        </w:tc>
        <w:tc>
          <w:tcPr>
            <w:tcW w:w="1300" w:type="dxa"/>
            <w:tcBorders>
              <w:top w:val="nil"/>
              <w:left w:val="nil"/>
              <w:bottom w:val="single" w:sz="4" w:space="0" w:color="auto"/>
              <w:right w:val="single" w:sz="4" w:space="0" w:color="auto"/>
            </w:tcBorders>
            <w:shd w:val="clear" w:color="auto" w:fill="auto"/>
            <w:noWrap/>
            <w:vAlign w:val="bottom"/>
            <w:hideMark/>
          </w:tcPr>
          <w:p w14:paraId="13C8A1F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968.80</w:t>
            </w:r>
          </w:p>
        </w:tc>
        <w:tc>
          <w:tcPr>
            <w:tcW w:w="1040" w:type="dxa"/>
            <w:tcBorders>
              <w:top w:val="nil"/>
              <w:left w:val="nil"/>
              <w:bottom w:val="single" w:sz="4" w:space="0" w:color="auto"/>
              <w:right w:val="single" w:sz="4" w:space="0" w:color="auto"/>
            </w:tcBorders>
            <w:shd w:val="clear" w:color="auto" w:fill="auto"/>
            <w:noWrap/>
            <w:vAlign w:val="bottom"/>
            <w:hideMark/>
          </w:tcPr>
          <w:p w14:paraId="12F9E3A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1384.00</w:t>
            </w:r>
          </w:p>
        </w:tc>
      </w:tr>
      <w:tr w:rsidR="00CC70C3" w:rsidRPr="00CC70C3" w14:paraId="033FAC6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FAF030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813DEA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0D51DF4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849.60</w:t>
            </w:r>
          </w:p>
        </w:tc>
        <w:tc>
          <w:tcPr>
            <w:tcW w:w="1300" w:type="dxa"/>
            <w:tcBorders>
              <w:top w:val="nil"/>
              <w:left w:val="nil"/>
              <w:bottom w:val="single" w:sz="4" w:space="0" w:color="auto"/>
              <w:right w:val="single" w:sz="4" w:space="0" w:color="auto"/>
            </w:tcBorders>
            <w:shd w:val="clear" w:color="auto" w:fill="auto"/>
            <w:noWrap/>
            <w:vAlign w:val="bottom"/>
            <w:hideMark/>
          </w:tcPr>
          <w:p w14:paraId="18F041A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1982.40</w:t>
            </w:r>
          </w:p>
        </w:tc>
        <w:tc>
          <w:tcPr>
            <w:tcW w:w="1040" w:type="dxa"/>
            <w:tcBorders>
              <w:top w:val="nil"/>
              <w:left w:val="nil"/>
              <w:bottom w:val="single" w:sz="4" w:space="0" w:color="auto"/>
              <w:right w:val="single" w:sz="4" w:space="0" w:color="auto"/>
            </w:tcBorders>
            <w:shd w:val="clear" w:color="auto" w:fill="auto"/>
            <w:noWrap/>
            <w:vAlign w:val="bottom"/>
            <w:hideMark/>
          </w:tcPr>
          <w:p w14:paraId="54134B6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2832.00</w:t>
            </w:r>
          </w:p>
        </w:tc>
      </w:tr>
      <w:tr w:rsidR="00CC70C3" w:rsidRPr="00CC70C3" w14:paraId="22D1DFC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CC6591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054A77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AAA58F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5413.60</w:t>
            </w:r>
          </w:p>
        </w:tc>
        <w:tc>
          <w:tcPr>
            <w:tcW w:w="1300" w:type="dxa"/>
            <w:tcBorders>
              <w:top w:val="nil"/>
              <w:left w:val="nil"/>
              <w:bottom w:val="single" w:sz="4" w:space="0" w:color="auto"/>
              <w:right w:val="single" w:sz="4" w:space="0" w:color="auto"/>
            </w:tcBorders>
            <w:shd w:val="clear" w:color="auto" w:fill="auto"/>
            <w:noWrap/>
            <w:vAlign w:val="bottom"/>
            <w:hideMark/>
          </w:tcPr>
          <w:p w14:paraId="24243E3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12631.73</w:t>
            </w:r>
          </w:p>
        </w:tc>
        <w:tc>
          <w:tcPr>
            <w:tcW w:w="1040" w:type="dxa"/>
            <w:tcBorders>
              <w:top w:val="nil"/>
              <w:left w:val="nil"/>
              <w:bottom w:val="single" w:sz="4" w:space="0" w:color="auto"/>
              <w:right w:val="single" w:sz="4" w:space="0" w:color="auto"/>
            </w:tcBorders>
            <w:shd w:val="clear" w:color="auto" w:fill="auto"/>
            <w:noWrap/>
            <w:vAlign w:val="bottom"/>
            <w:hideMark/>
          </w:tcPr>
          <w:p w14:paraId="1D74BF0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18045.33</w:t>
            </w:r>
          </w:p>
        </w:tc>
      </w:tr>
      <w:tr w:rsidR="00CC70C3" w:rsidRPr="00CC70C3" w14:paraId="4581088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88222B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DI</w:t>
            </w:r>
          </w:p>
        </w:tc>
        <w:tc>
          <w:tcPr>
            <w:tcW w:w="2200" w:type="dxa"/>
            <w:tcBorders>
              <w:top w:val="nil"/>
              <w:left w:val="nil"/>
              <w:bottom w:val="single" w:sz="4" w:space="0" w:color="auto"/>
              <w:right w:val="single" w:sz="4" w:space="0" w:color="auto"/>
            </w:tcBorders>
            <w:shd w:val="clear" w:color="auto" w:fill="auto"/>
            <w:noWrap/>
            <w:vAlign w:val="bottom"/>
            <w:hideMark/>
          </w:tcPr>
          <w:p w14:paraId="637AAF6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74A7017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5F01B4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2753661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7AAE1AF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31F4E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18CCFB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2209166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2000.00</w:t>
            </w:r>
          </w:p>
        </w:tc>
        <w:tc>
          <w:tcPr>
            <w:tcW w:w="1300" w:type="dxa"/>
            <w:tcBorders>
              <w:top w:val="nil"/>
              <w:left w:val="nil"/>
              <w:bottom w:val="single" w:sz="4" w:space="0" w:color="auto"/>
              <w:right w:val="single" w:sz="4" w:space="0" w:color="auto"/>
            </w:tcBorders>
            <w:shd w:val="clear" w:color="auto" w:fill="auto"/>
            <w:noWrap/>
            <w:vAlign w:val="bottom"/>
            <w:hideMark/>
          </w:tcPr>
          <w:p w14:paraId="51ADD22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2000.00</w:t>
            </w:r>
          </w:p>
        </w:tc>
        <w:tc>
          <w:tcPr>
            <w:tcW w:w="1040" w:type="dxa"/>
            <w:tcBorders>
              <w:top w:val="nil"/>
              <w:left w:val="nil"/>
              <w:bottom w:val="single" w:sz="4" w:space="0" w:color="auto"/>
              <w:right w:val="single" w:sz="4" w:space="0" w:color="auto"/>
            </w:tcBorders>
            <w:shd w:val="clear" w:color="auto" w:fill="auto"/>
            <w:noWrap/>
            <w:vAlign w:val="bottom"/>
            <w:hideMark/>
          </w:tcPr>
          <w:p w14:paraId="1464D0E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4000.00</w:t>
            </w:r>
          </w:p>
        </w:tc>
      </w:tr>
      <w:tr w:rsidR="00CC70C3" w:rsidRPr="00CC70C3" w14:paraId="422030D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44E07D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08EC7D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4095B16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9C30FD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5B435BA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58C392C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7FEAF2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091449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001A9F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AE1BF9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1800EC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45827ED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E2B5D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166888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6591000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6BA197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2C6F50F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098F470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4970F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E7EE88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55AA689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2000.00</w:t>
            </w:r>
          </w:p>
        </w:tc>
        <w:tc>
          <w:tcPr>
            <w:tcW w:w="1300" w:type="dxa"/>
            <w:tcBorders>
              <w:top w:val="nil"/>
              <w:left w:val="nil"/>
              <w:bottom w:val="single" w:sz="4" w:space="0" w:color="auto"/>
              <w:right w:val="single" w:sz="4" w:space="0" w:color="auto"/>
            </w:tcBorders>
            <w:shd w:val="clear" w:color="auto" w:fill="auto"/>
            <w:noWrap/>
            <w:vAlign w:val="bottom"/>
            <w:hideMark/>
          </w:tcPr>
          <w:p w14:paraId="057C416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2000.00</w:t>
            </w:r>
          </w:p>
        </w:tc>
        <w:tc>
          <w:tcPr>
            <w:tcW w:w="1040" w:type="dxa"/>
            <w:tcBorders>
              <w:top w:val="nil"/>
              <w:left w:val="nil"/>
              <w:bottom w:val="single" w:sz="4" w:space="0" w:color="auto"/>
              <w:right w:val="single" w:sz="4" w:space="0" w:color="auto"/>
            </w:tcBorders>
            <w:shd w:val="clear" w:color="auto" w:fill="auto"/>
            <w:noWrap/>
            <w:vAlign w:val="bottom"/>
            <w:hideMark/>
          </w:tcPr>
          <w:p w14:paraId="0AE4E0C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4000.00</w:t>
            </w:r>
          </w:p>
        </w:tc>
      </w:tr>
      <w:tr w:rsidR="00CC70C3" w:rsidRPr="00CC70C3" w14:paraId="1827013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8A37A4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DA</w:t>
            </w:r>
          </w:p>
        </w:tc>
        <w:tc>
          <w:tcPr>
            <w:tcW w:w="2200" w:type="dxa"/>
            <w:tcBorders>
              <w:top w:val="nil"/>
              <w:left w:val="nil"/>
              <w:bottom w:val="single" w:sz="4" w:space="0" w:color="auto"/>
              <w:right w:val="single" w:sz="4" w:space="0" w:color="auto"/>
            </w:tcBorders>
            <w:shd w:val="clear" w:color="auto" w:fill="auto"/>
            <w:noWrap/>
            <w:vAlign w:val="bottom"/>
            <w:hideMark/>
          </w:tcPr>
          <w:p w14:paraId="1296E73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231C2C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0A0A78A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EC289A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643A291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B65798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EF35FB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09ABFA7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6863.33</w:t>
            </w:r>
          </w:p>
        </w:tc>
        <w:tc>
          <w:tcPr>
            <w:tcW w:w="1300" w:type="dxa"/>
            <w:tcBorders>
              <w:top w:val="nil"/>
              <w:left w:val="nil"/>
              <w:bottom w:val="single" w:sz="4" w:space="0" w:color="auto"/>
              <w:right w:val="single" w:sz="4" w:space="0" w:color="auto"/>
            </w:tcBorders>
            <w:shd w:val="clear" w:color="auto" w:fill="auto"/>
            <w:noWrap/>
            <w:vAlign w:val="bottom"/>
            <w:hideMark/>
          </w:tcPr>
          <w:p w14:paraId="25B4CBB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6863.33</w:t>
            </w:r>
          </w:p>
        </w:tc>
        <w:tc>
          <w:tcPr>
            <w:tcW w:w="1040" w:type="dxa"/>
            <w:tcBorders>
              <w:top w:val="nil"/>
              <w:left w:val="nil"/>
              <w:bottom w:val="single" w:sz="4" w:space="0" w:color="auto"/>
              <w:right w:val="single" w:sz="4" w:space="0" w:color="auto"/>
            </w:tcBorders>
            <w:shd w:val="clear" w:color="auto" w:fill="auto"/>
            <w:noWrap/>
            <w:vAlign w:val="bottom"/>
            <w:hideMark/>
          </w:tcPr>
          <w:p w14:paraId="23F7606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13726.67</w:t>
            </w:r>
          </w:p>
        </w:tc>
      </w:tr>
      <w:tr w:rsidR="00CC70C3" w:rsidRPr="00CC70C3" w14:paraId="48272F6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647DAE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DA5D7E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4E58F97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167.05</w:t>
            </w:r>
          </w:p>
        </w:tc>
        <w:tc>
          <w:tcPr>
            <w:tcW w:w="1300" w:type="dxa"/>
            <w:tcBorders>
              <w:top w:val="nil"/>
              <w:left w:val="nil"/>
              <w:bottom w:val="single" w:sz="4" w:space="0" w:color="auto"/>
              <w:right w:val="single" w:sz="4" w:space="0" w:color="auto"/>
            </w:tcBorders>
            <w:shd w:val="clear" w:color="auto" w:fill="auto"/>
            <w:noWrap/>
            <w:vAlign w:val="bottom"/>
            <w:hideMark/>
          </w:tcPr>
          <w:p w14:paraId="4667DCD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167.05</w:t>
            </w:r>
          </w:p>
        </w:tc>
        <w:tc>
          <w:tcPr>
            <w:tcW w:w="1040" w:type="dxa"/>
            <w:tcBorders>
              <w:top w:val="nil"/>
              <w:left w:val="nil"/>
              <w:bottom w:val="single" w:sz="4" w:space="0" w:color="auto"/>
              <w:right w:val="single" w:sz="4" w:space="0" w:color="auto"/>
            </w:tcBorders>
            <w:shd w:val="clear" w:color="auto" w:fill="auto"/>
            <w:noWrap/>
            <w:vAlign w:val="bottom"/>
            <w:hideMark/>
          </w:tcPr>
          <w:p w14:paraId="1990194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334.10</w:t>
            </w:r>
          </w:p>
        </w:tc>
      </w:tr>
      <w:tr w:rsidR="00CC70C3" w:rsidRPr="00CC70C3" w14:paraId="22773D3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25193F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EA69B5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48A210F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32.48</w:t>
            </w:r>
          </w:p>
        </w:tc>
        <w:tc>
          <w:tcPr>
            <w:tcW w:w="1300" w:type="dxa"/>
            <w:tcBorders>
              <w:top w:val="nil"/>
              <w:left w:val="nil"/>
              <w:bottom w:val="single" w:sz="4" w:space="0" w:color="auto"/>
              <w:right w:val="single" w:sz="4" w:space="0" w:color="auto"/>
            </w:tcBorders>
            <w:shd w:val="clear" w:color="auto" w:fill="auto"/>
            <w:noWrap/>
            <w:vAlign w:val="bottom"/>
            <w:hideMark/>
          </w:tcPr>
          <w:p w14:paraId="0C712AE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32.48</w:t>
            </w:r>
          </w:p>
        </w:tc>
        <w:tc>
          <w:tcPr>
            <w:tcW w:w="1040" w:type="dxa"/>
            <w:tcBorders>
              <w:top w:val="nil"/>
              <w:left w:val="nil"/>
              <w:bottom w:val="single" w:sz="4" w:space="0" w:color="auto"/>
              <w:right w:val="single" w:sz="4" w:space="0" w:color="auto"/>
            </w:tcBorders>
            <w:shd w:val="clear" w:color="auto" w:fill="auto"/>
            <w:noWrap/>
            <w:vAlign w:val="bottom"/>
            <w:hideMark/>
          </w:tcPr>
          <w:p w14:paraId="6C876D4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64.96</w:t>
            </w:r>
          </w:p>
        </w:tc>
      </w:tr>
      <w:tr w:rsidR="00CC70C3" w:rsidRPr="00CC70C3" w14:paraId="0146E0B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734DE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9806D3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1EEB7A3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58.24</w:t>
            </w:r>
          </w:p>
        </w:tc>
        <w:tc>
          <w:tcPr>
            <w:tcW w:w="1300" w:type="dxa"/>
            <w:tcBorders>
              <w:top w:val="nil"/>
              <w:left w:val="nil"/>
              <w:bottom w:val="single" w:sz="4" w:space="0" w:color="auto"/>
              <w:right w:val="single" w:sz="4" w:space="0" w:color="auto"/>
            </w:tcBorders>
            <w:shd w:val="clear" w:color="auto" w:fill="auto"/>
            <w:noWrap/>
            <w:vAlign w:val="bottom"/>
            <w:hideMark/>
          </w:tcPr>
          <w:p w14:paraId="4ABCDE5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58.24</w:t>
            </w:r>
          </w:p>
        </w:tc>
        <w:tc>
          <w:tcPr>
            <w:tcW w:w="1040" w:type="dxa"/>
            <w:tcBorders>
              <w:top w:val="nil"/>
              <w:left w:val="nil"/>
              <w:bottom w:val="single" w:sz="4" w:space="0" w:color="auto"/>
              <w:right w:val="single" w:sz="4" w:space="0" w:color="auto"/>
            </w:tcBorders>
            <w:shd w:val="clear" w:color="auto" w:fill="auto"/>
            <w:noWrap/>
            <w:vAlign w:val="bottom"/>
            <w:hideMark/>
          </w:tcPr>
          <w:p w14:paraId="4AAA45D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116.48</w:t>
            </w:r>
          </w:p>
        </w:tc>
      </w:tr>
      <w:tr w:rsidR="00CC70C3" w:rsidRPr="00CC70C3" w14:paraId="565FE02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728880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8F663F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F64976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7121.11</w:t>
            </w:r>
          </w:p>
        </w:tc>
        <w:tc>
          <w:tcPr>
            <w:tcW w:w="1300" w:type="dxa"/>
            <w:tcBorders>
              <w:top w:val="nil"/>
              <w:left w:val="nil"/>
              <w:bottom w:val="single" w:sz="4" w:space="0" w:color="auto"/>
              <w:right w:val="single" w:sz="4" w:space="0" w:color="auto"/>
            </w:tcBorders>
            <w:shd w:val="clear" w:color="auto" w:fill="auto"/>
            <w:noWrap/>
            <w:vAlign w:val="bottom"/>
            <w:hideMark/>
          </w:tcPr>
          <w:p w14:paraId="01126A1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7121.11</w:t>
            </w:r>
          </w:p>
        </w:tc>
        <w:tc>
          <w:tcPr>
            <w:tcW w:w="1040" w:type="dxa"/>
            <w:tcBorders>
              <w:top w:val="nil"/>
              <w:left w:val="nil"/>
              <w:bottom w:val="single" w:sz="4" w:space="0" w:color="auto"/>
              <w:right w:val="single" w:sz="4" w:space="0" w:color="auto"/>
            </w:tcBorders>
            <w:shd w:val="clear" w:color="auto" w:fill="auto"/>
            <w:noWrap/>
            <w:vAlign w:val="bottom"/>
            <w:hideMark/>
          </w:tcPr>
          <w:p w14:paraId="3A7C875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14242.21</w:t>
            </w:r>
          </w:p>
        </w:tc>
      </w:tr>
      <w:tr w:rsidR="00CC70C3" w:rsidRPr="00CC70C3" w14:paraId="29FF80F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7281B0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Indirects</w:t>
            </w:r>
          </w:p>
        </w:tc>
        <w:tc>
          <w:tcPr>
            <w:tcW w:w="2200" w:type="dxa"/>
            <w:tcBorders>
              <w:top w:val="nil"/>
              <w:left w:val="nil"/>
              <w:bottom w:val="single" w:sz="4" w:space="0" w:color="auto"/>
              <w:right w:val="single" w:sz="4" w:space="0" w:color="auto"/>
            </w:tcBorders>
            <w:shd w:val="clear" w:color="auto" w:fill="auto"/>
            <w:noWrap/>
            <w:vAlign w:val="bottom"/>
            <w:hideMark/>
          </w:tcPr>
          <w:p w14:paraId="18A1BEF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102831B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10842D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64F8707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4FFF36F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A024CC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547729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3103C29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31901.74</w:t>
            </w:r>
          </w:p>
        </w:tc>
        <w:tc>
          <w:tcPr>
            <w:tcW w:w="1300" w:type="dxa"/>
            <w:tcBorders>
              <w:top w:val="nil"/>
              <w:left w:val="nil"/>
              <w:bottom w:val="single" w:sz="4" w:space="0" w:color="auto"/>
              <w:right w:val="single" w:sz="4" w:space="0" w:color="auto"/>
            </w:tcBorders>
            <w:shd w:val="clear" w:color="auto" w:fill="auto"/>
            <w:noWrap/>
            <w:vAlign w:val="bottom"/>
            <w:hideMark/>
          </w:tcPr>
          <w:p w14:paraId="784D6D2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31901.74</w:t>
            </w:r>
          </w:p>
        </w:tc>
        <w:tc>
          <w:tcPr>
            <w:tcW w:w="1040" w:type="dxa"/>
            <w:tcBorders>
              <w:top w:val="nil"/>
              <w:left w:val="nil"/>
              <w:bottom w:val="single" w:sz="4" w:space="0" w:color="auto"/>
              <w:right w:val="single" w:sz="4" w:space="0" w:color="auto"/>
            </w:tcBorders>
            <w:shd w:val="clear" w:color="auto" w:fill="auto"/>
            <w:noWrap/>
            <w:vAlign w:val="bottom"/>
            <w:hideMark/>
          </w:tcPr>
          <w:p w14:paraId="4D62526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63803.48</w:t>
            </w:r>
          </w:p>
        </w:tc>
      </w:tr>
      <w:tr w:rsidR="00CC70C3" w:rsidRPr="00CC70C3" w14:paraId="2275C39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CEC98D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B14F2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0C3617C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809.73</w:t>
            </w:r>
          </w:p>
        </w:tc>
        <w:tc>
          <w:tcPr>
            <w:tcW w:w="1300" w:type="dxa"/>
            <w:tcBorders>
              <w:top w:val="nil"/>
              <w:left w:val="nil"/>
              <w:bottom w:val="single" w:sz="4" w:space="0" w:color="auto"/>
              <w:right w:val="single" w:sz="4" w:space="0" w:color="auto"/>
            </w:tcBorders>
            <w:shd w:val="clear" w:color="auto" w:fill="auto"/>
            <w:noWrap/>
            <w:vAlign w:val="bottom"/>
            <w:hideMark/>
          </w:tcPr>
          <w:p w14:paraId="123A34B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809.73</w:t>
            </w:r>
          </w:p>
        </w:tc>
        <w:tc>
          <w:tcPr>
            <w:tcW w:w="1040" w:type="dxa"/>
            <w:tcBorders>
              <w:top w:val="nil"/>
              <w:left w:val="nil"/>
              <w:bottom w:val="single" w:sz="4" w:space="0" w:color="auto"/>
              <w:right w:val="single" w:sz="4" w:space="0" w:color="auto"/>
            </w:tcBorders>
            <w:shd w:val="clear" w:color="auto" w:fill="auto"/>
            <w:noWrap/>
            <w:vAlign w:val="bottom"/>
            <w:hideMark/>
          </w:tcPr>
          <w:p w14:paraId="5E05E02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1619.46</w:t>
            </w:r>
          </w:p>
        </w:tc>
      </w:tr>
      <w:tr w:rsidR="00CC70C3" w:rsidRPr="00CC70C3" w14:paraId="110B386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ADD35E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3697B5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0ACA63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1706.64</w:t>
            </w:r>
          </w:p>
        </w:tc>
        <w:tc>
          <w:tcPr>
            <w:tcW w:w="1300" w:type="dxa"/>
            <w:tcBorders>
              <w:top w:val="nil"/>
              <w:left w:val="nil"/>
              <w:bottom w:val="single" w:sz="4" w:space="0" w:color="auto"/>
              <w:right w:val="single" w:sz="4" w:space="0" w:color="auto"/>
            </w:tcBorders>
            <w:shd w:val="clear" w:color="auto" w:fill="auto"/>
            <w:noWrap/>
            <w:vAlign w:val="bottom"/>
            <w:hideMark/>
          </w:tcPr>
          <w:p w14:paraId="2A70A8D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1706.64</w:t>
            </w:r>
          </w:p>
        </w:tc>
        <w:tc>
          <w:tcPr>
            <w:tcW w:w="1040" w:type="dxa"/>
            <w:tcBorders>
              <w:top w:val="nil"/>
              <w:left w:val="nil"/>
              <w:bottom w:val="single" w:sz="4" w:space="0" w:color="auto"/>
              <w:right w:val="single" w:sz="4" w:space="0" w:color="auto"/>
            </w:tcBorders>
            <w:shd w:val="clear" w:color="auto" w:fill="auto"/>
            <w:noWrap/>
            <w:vAlign w:val="bottom"/>
            <w:hideMark/>
          </w:tcPr>
          <w:p w14:paraId="3F0A813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3413.28</w:t>
            </w:r>
          </w:p>
        </w:tc>
      </w:tr>
      <w:tr w:rsidR="00CC70C3" w:rsidRPr="00CC70C3" w14:paraId="5E05D6B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67E933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0E284B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D0B25E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4587.54</w:t>
            </w:r>
          </w:p>
        </w:tc>
        <w:tc>
          <w:tcPr>
            <w:tcW w:w="1300" w:type="dxa"/>
            <w:tcBorders>
              <w:top w:val="nil"/>
              <w:left w:val="nil"/>
              <w:bottom w:val="single" w:sz="4" w:space="0" w:color="auto"/>
              <w:right w:val="single" w:sz="4" w:space="0" w:color="auto"/>
            </w:tcBorders>
            <w:shd w:val="clear" w:color="auto" w:fill="auto"/>
            <w:noWrap/>
            <w:vAlign w:val="bottom"/>
            <w:hideMark/>
          </w:tcPr>
          <w:p w14:paraId="6FB996E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4587.54</w:t>
            </w:r>
          </w:p>
        </w:tc>
        <w:tc>
          <w:tcPr>
            <w:tcW w:w="1040" w:type="dxa"/>
            <w:tcBorders>
              <w:top w:val="nil"/>
              <w:left w:val="nil"/>
              <w:bottom w:val="single" w:sz="4" w:space="0" w:color="auto"/>
              <w:right w:val="single" w:sz="4" w:space="0" w:color="auto"/>
            </w:tcBorders>
            <w:shd w:val="clear" w:color="auto" w:fill="auto"/>
            <w:noWrap/>
            <w:vAlign w:val="bottom"/>
            <w:hideMark/>
          </w:tcPr>
          <w:p w14:paraId="3DE0395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9175.09</w:t>
            </w:r>
          </w:p>
        </w:tc>
      </w:tr>
      <w:tr w:rsidR="00CC70C3" w:rsidRPr="00CC70C3" w14:paraId="01B3FB6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0BF9B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37787E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7BA6232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39005.65</w:t>
            </w:r>
          </w:p>
        </w:tc>
        <w:tc>
          <w:tcPr>
            <w:tcW w:w="1300" w:type="dxa"/>
            <w:tcBorders>
              <w:top w:val="nil"/>
              <w:left w:val="nil"/>
              <w:bottom w:val="single" w:sz="4" w:space="0" w:color="auto"/>
              <w:right w:val="single" w:sz="4" w:space="0" w:color="auto"/>
            </w:tcBorders>
            <w:shd w:val="clear" w:color="auto" w:fill="auto"/>
            <w:noWrap/>
            <w:vAlign w:val="bottom"/>
            <w:hideMark/>
          </w:tcPr>
          <w:p w14:paraId="2FA0694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39005.65</w:t>
            </w:r>
          </w:p>
        </w:tc>
        <w:tc>
          <w:tcPr>
            <w:tcW w:w="1040" w:type="dxa"/>
            <w:tcBorders>
              <w:top w:val="nil"/>
              <w:left w:val="nil"/>
              <w:bottom w:val="single" w:sz="4" w:space="0" w:color="auto"/>
              <w:right w:val="single" w:sz="4" w:space="0" w:color="auto"/>
            </w:tcBorders>
            <w:shd w:val="clear" w:color="auto" w:fill="auto"/>
            <w:noWrap/>
            <w:vAlign w:val="bottom"/>
            <w:hideMark/>
          </w:tcPr>
          <w:p w14:paraId="37F3092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78011.31</w:t>
            </w:r>
          </w:p>
        </w:tc>
      </w:tr>
      <w:tr w:rsidR="00CC70C3" w:rsidRPr="00CC70C3" w14:paraId="5D859EA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0BFB7F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Estates</w:t>
            </w:r>
          </w:p>
        </w:tc>
        <w:tc>
          <w:tcPr>
            <w:tcW w:w="2200" w:type="dxa"/>
            <w:tcBorders>
              <w:top w:val="nil"/>
              <w:left w:val="nil"/>
              <w:bottom w:val="single" w:sz="4" w:space="0" w:color="auto"/>
              <w:right w:val="single" w:sz="4" w:space="0" w:color="auto"/>
            </w:tcBorders>
            <w:shd w:val="clear" w:color="auto" w:fill="auto"/>
            <w:noWrap/>
            <w:vAlign w:val="bottom"/>
            <w:hideMark/>
          </w:tcPr>
          <w:p w14:paraId="0602598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330665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2D294C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33A1B41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3475B30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A23780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DBF9F5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6B4FE84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10299.24</w:t>
            </w:r>
          </w:p>
        </w:tc>
        <w:tc>
          <w:tcPr>
            <w:tcW w:w="1300" w:type="dxa"/>
            <w:tcBorders>
              <w:top w:val="nil"/>
              <w:left w:val="nil"/>
              <w:bottom w:val="single" w:sz="4" w:space="0" w:color="auto"/>
              <w:right w:val="single" w:sz="4" w:space="0" w:color="auto"/>
            </w:tcBorders>
            <w:shd w:val="clear" w:color="auto" w:fill="auto"/>
            <w:noWrap/>
            <w:vAlign w:val="bottom"/>
            <w:hideMark/>
          </w:tcPr>
          <w:p w14:paraId="738EBD6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10299.24</w:t>
            </w:r>
          </w:p>
        </w:tc>
        <w:tc>
          <w:tcPr>
            <w:tcW w:w="1040" w:type="dxa"/>
            <w:tcBorders>
              <w:top w:val="nil"/>
              <w:left w:val="nil"/>
              <w:bottom w:val="single" w:sz="4" w:space="0" w:color="auto"/>
              <w:right w:val="single" w:sz="4" w:space="0" w:color="auto"/>
            </w:tcBorders>
            <w:shd w:val="clear" w:color="auto" w:fill="auto"/>
            <w:noWrap/>
            <w:vAlign w:val="bottom"/>
            <w:hideMark/>
          </w:tcPr>
          <w:p w14:paraId="460477D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20598.49</w:t>
            </w:r>
          </w:p>
        </w:tc>
      </w:tr>
      <w:tr w:rsidR="00CC70C3" w:rsidRPr="00CC70C3" w14:paraId="33216EA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2627B3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71E057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5C44BD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301.44</w:t>
            </w:r>
          </w:p>
        </w:tc>
        <w:tc>
          <w:tcPr>
            <w:tcW w:w="1300" w:type="dxa"/>
            <w:tcBorders>
              <w:top w:val="nil"/>
              <w:left w:val="nil"/>
              <w:bottom w:val="single" w:sz="4" w:space="0" w:color="auto"/>
              <w:right w:val="single" w:sz="4" w:space="0" w:color="auto"/>
            </w:tcBorders>
            <w:shd w:val="clear" w:color="auto" w:fill="auto"/>
            <w:noWrap/>
            <w:vAlign w:val="bottom"/>
            <w:hideMark/>
          </w:tcPr>
          <w:p w14:paraId="269E7E5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301.44</w:t>
            </w:r>
          </w:p>
        </w:tc>
        <w:tc>
          <w:tcPr>
            <w:tcW w:w="1040" w:type="dxa"/>
            <w:tcBorders>
              <w:top w:val="nil"/>
              <w:left w:val="nil"/>
              <w:bottom w:val="single" w:sz="4" w:space="0" w:color="auto"/>
              <w:right w:val="single" w:sz="4" w:space="0" w:color="auto"/>
            </w:tcBorders>
            <w:shd w:val="clear" w:color="auto" w:fill="auto"/>
            <w:noWrap/>
            <w:vAlign w:val="bottom"/>
            <w:hideMark/>
          </w:tcPr>
          <w:p w14:paraId="2962173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602.88</w:t>
            </w:r>
          </w:p>
        </w:tc>
      </w:tr>
      <w:tr w:rsidR="00CC70C3" w:rsidRPr="00CC70C3" w14:paraId="69F1D61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49DBB3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22393E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39ECFE5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541.76</w:t>
            </w:r>
          </w:p>
        </w:tc>
        <w:tc>
          <w:tcPr>
            <w:tcW w:w="1300" w:type="dxa"/>
            <w:tcBorders>
              <w:top w:val="nil"/>
              <w:left w:val="nil"/>
              <w:bottom w:val="single" w:sz="4" w:space="0" w:color="auto"/>
              <w:right w:val="single" w:sz="4" w:space="0" w:color="auto"/>
            </w:tcBorders>
            <w:shd w:val="clear" w:color="auto" w:fill="auto"/>
            <w:noWrap/>
            <w:vAlign w:val="bottom"/>
            <w:hideMark/>
          </w:tcPr>
          <w:p w14:paraId="53E66D7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541.76</w:t>
            </w:r>
          </w:p>
        </w:tc>
        <w:tc>
          <w:tcPr>
            <w:tcW w:w="1040" w:type="dxa"/>
            <w:tcBorders>
              <w:top w:val="nil"/>
              <w:left w:val="nil"/>
              <w:bottom w:val="single" w:sz="4" w:space="0" w:color="auto"/>
              <w:right w:val="single" w:sz="4" w:space="0" w:color="auto"/>
            </w:tcBorders>
            <w:shd w:val="clear" w:color="auto" w:fill="auto"/>
            <w:noWrap/>
            <w:vAlign w:val="bottom"/>
            <w:hideMark/>
          </w:tcPr>
          <w:p w14:paraId="4A02D6A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1083.52</w:t>
            </w:r>
          </w:p>
        </w:tc>
      </w:tr>
      <w:tr w:rsidR="00CC70C3" w:rsidRPr="00CC70C3" w14:paraId="0836257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DAF92E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3A4E5D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78115AA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1678.46</w:t>
            </w:r>
          </w:p>
        </w:tc>
        <w:tc>
          <w:tcPr>
            <w:tcW w:w="1300" w:type="dxa"/>
            <w:tcBorders>
              <w:top w:val="nil"/>
              <w:left w:val="nil"/>
              <w:bottom w:val="single" w:sz="4" w:space="0" w:color="auto"/>
              <w:right w:val="single" w:sz="4" w:space="0" w:color="auto"/>
            </w:tcBorders>
            <w:shd w:val="clear" w:color="auto" w:fill="auto"/>
            <w:noWrap/>
            <w:vAlign w:val="bottom"/>
            <w:hideMark/>
          </w:tcPr>
          <w:p w14:paraId="4CD0207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1678.46</w:t>
            </w:r>
          </w:p>
        </w:tc>
        <w:tc>
          <w:tcPr>
            <w:tcW w:w="1040" w:type="dxa"/>
            <w:tcBorders>
              <w:top w:val="nil"/>
              <w:left w:val="nil"/>
              <w:bottom w:val="single" w:sz="4" w:space="0" w:color="auto"/>
              <w:right w:val="single" w:sz="4" w:space="0" w:color="auto"/>
            </w:tcBorders>
            <w:shd w:val="clear" w:color="auto" w:fill="auto"/>
            <w:noWrap/>
            <w:vAlign w:val="bottom"/>
            <w:hideMark/>
          </w:tcPr>
          <w:p w14:paraId="677B81F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3356.91</w:t>
            </w:r>
          </w:p>
        </w:tc>
      </w:tr>
      <w:tr w:rsidR="00CC70C3" w:rsidRPr="00CC70C3" w14:paraId="7B33BCA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0492C2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230157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79B501C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12820.90</w:t>
            </w:r>
          </w:p>
        </w:tc>
        <w:tc>
          <w:tcPr>
            <w:tcW w:w="1300" w:type="dxa"/>
            <w:tcBorders>
              <w:top w:val="nil"/>
              <w:left w:val="nil"/>
              <w:bottom w:val="single" w:sz="4" w:space="0" w:color="auto"/>
              <w:right w:val="single" w:sz="4" w:space="0" w:color="auto"/>
            </w:tcBorders>
            <w:shd w:val="clear" w:color="auto" w:fill="auto"/>
            <w:noWrap/>
            <w:vAlign w:val="bottom"/>
            <w:hideMark/>
          </w:tcPr>
          <w:p w14:paraId="3012E17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12820.90</w:t>
            </w:r>
          </w:p>
        </w:tc>
        <w:tc>
          <w:tcPr>
            <w:tcW w:w="1040" w:type="dxa"/>
            <w:tcBorders>
              <w:top w:val="nil"/>
              <w:left w:val="nil"/>
              <w:bottom w:val="single" w:sz="4" w:space="0" w:color="auto"/>
              <w:right w:val="single" w:sz="4" w:space="0" w:color="auto"/>
            </w:tcBorders>
            <w:shd w:val="clear" w:color="auto" w:fill="auto"/>
            <w:noWrap/>
            <w:vAlign w:val="bottom"/>
            <w:hideMark/>
          </w:tcPr>
          <w:p w14:paraId="5F5FD9C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25641.80</w:t>
            </w:r>
          </w:p>
        </w:tc>
      </w:tr>
      <w:tr w:rsidR="00CC70C3" w:rsidRPr="00CC70C3" w14:paraId="084FC63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AD9467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 non-staff</w:t>
            </w:r>
          </w:p>
        </w:tc>
        <w:tc>
          <w:tcPr>
            <w:tcW w:w="2200" w:type="dxa"/>
            <w:tcBorders>
              <w:top w:val="nil"/>
              <w:left w:val="nil"/>
              <w:bottom w:val="single" w:sz="4" w:space="0" w:color="auto"/>
              <w:right w:val="single" w:sz="4" w:space="0" w:color="auto"/>
            </w:tcBorders>
            <w:shd w:val="clear" w:color="auto" w:fill="auto"/>
            <w:noWrap/>
            <w:vAlign w:val="bottom"/>
            <w:hideMark/>
          </w:tcPr>
          <w:p w14:paraId="4C6FDC3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7A6076F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66361.26</w:t>
            </w:r>
          </w:p>
        </w:tc>
        <w:tc>
          <w:tcPr>
            <w:tcW w:w="1300" w:type="dxa"/>
            <w:tcBorders>
              <w:top w:val="nil"/>
              <w:left w:val="nil"/>
              <w:bottom w:val="single" w:sz="4" w:space="0" w:color="auto"/>
              <w:right w:val="single" w:sz="4" w:space="0" w:color="auto"/>
            </w:tcBorders>
            <w:shd w:val="clear" w:color="auto" w:fill="auto"/>
            <w:noWrap/>
            <w:vAlign w:val="bottom"/>
            <w:hideMark/>
          </w:tcPr>
          <w:p w14:paraId="61C17A2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73579.39</w:t>
            </w:r>
          </w:p>
        </w:tc>
        <w:tc>
          <w:tcPr>
            <w:tcW w:w="1040" w:type="dxa"/>
            <w:tcBorders>
              <w:top w:val="nil"/>
              <w:left w:val="nil"/>
              <w:bottom w:val="single" w:sz="4" w:space="0" w:color="auto"/>
              <w:right w:val="single" w:sz="4" w:space="0" w:color="auto"/>
            </w:tcBorders>
            <w:shd w:val="clear" w:color="auto" w:fill="auto"/>
            <w:noWrap/>
            <w:vAlign w:val="bottom"/>
            <w:hideMark/>
          </w:tcPr>
          <w:p w14:paraId="567958C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139940.65</w:t>
            </w:r>
          </w:p>
        </w:tc>
      </w:tr>
      <w:tr w:rsidR="00CC70C3" w:rsidRPr="00CC70C3" w14:paraId="5086F596"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774632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470DB9D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749E8C8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134296.33</w:t>
            </w:r>
          </w:p>
        </w:tc>
        <w:tc>
          <w:tcPr>
            <w:tcW w:w="1300" w:type="dxa"/>
            <w:tcBorders>
              <w:top w:val="nil"/>
              <w:left w:val="nil"/>
              <w:bottom w:val="single" w:sz="4" w:space="0" w:color="auto"/>
              <w:right w:val="single" w:sz="4" w:space="0" w:color="auto"/>
            </w:tcBorders>
            <w:shd w:val="clear" w:color="auto" w:fill="auto"/>
            <w:noWrap/>
            <w:vAlign w:val="bottom"/>
            <w:hideMark/>
          </w:tcPr>
          <w:p w14:paraId="0181C55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143874.86</w:t>
            </w:r>
          </w:p>
        </w:tc>
        <w:tc>
          <w:tcPr>
            <w:tcW w:w="1040" w:type="dxa"/>
            <w:tcBorders>
              <w:top w:val="nil"/>
              <w:left w:val="nil"/>
              <w:bottom w:val="single" w:sz="4" w:space="0" w:color="auto"/>
              <w:right w:val="single" w:sz="4" w:space="0" w:color="auto"/>
            </w:tcBorders>
            <w:shd w:val="clear" w:color="auto" w:fill="auto"/>
            <w:noWrap/>
            <w:vAlign w:val="bottom"/>
            <w:hideMark/>
          </w:tcPr>
          <w:p w14:paraId="6A7CCB0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278171.18</w:t>
            </w:r>
          </w:p>
        </w:tc>
      </w:tr>
    </w:tbl>
    <w:p w14:paraId="422CE00C" w14:textId="4591BD04" w:rsidR="00811DEC" w:rsidRDefault="00811DEC" w:rsidP="00CC70C3">
      <w:pPr>
        <w:pStyle w:val="Heading3"/>
      </w:pPr>
      <w:bookmarkStart w:id="71" w:name="_Toc403414440"/>
      <w:r>
        <w:lastRenderedPageBreak/>
        <w:t>WP5</w:t>
      </w:r>
      <w:bookmarkEnd w:id="71"/>
    </w:p>
    <w:tbl>
      <w:tblPr>
        <w:tblW w:w="8020" w:type="dxa"/>
        <w:tblLook w:val="04A0" w:firstRow="1" w:lastRow="0" w:firstColumn="1" w:lastColumn="0" w:noHBand="0" w:noVBand="1"/>
      </w:tblPr>
      <w:tblGrid>
        <w:gridCol w:w="2180"/>
        <w:gridCol w:w="2200"/>
        <w:gridCol w:w="1300"/>
        <w:gridCol w:w="1300"/>
        <w:gridCol w:w="1040"/>
      </w:tblGrid>
      <w:tr w:rsidR="00CC70C3" w:rsidRPr="00CC70C3" w14:paraId="1C4F89FD" w14:textId="77777777" w:rsidTr="00CC70C3">
        <w:trPr>
          <w:trHeight w:val="290"/>
        </w:trPr>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7F29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single" w:sz="4" w:space="0" w:color="auto"/>
              <w:left w:val="nil"/>
              <w:bottom w:val="single" w:sz="4" w:space="0" w:color="auto"/>
              <w:right w:val="single" w:sz="4" w:space="0" w:color="auto"/>
            </w:tcBorders>
            <w:shd w:val="clear" w:color="auto" w:fill="auto"/>
            <w:noWrap/>
            <w:vAlign w:val="bottom"/>
            <w:hideMark/>
          </w:tcPr>
          <w:p w14:paraId="2103061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0C0D1FC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FY1</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E881DE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FY2</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14:paraId="76F1261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r>
      <w:tr w:rsidR="00CC70C3" w:rsidRPr="00CC70C3" w14:paraId="4625607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26D80F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New staff</w:t>
            </w:r>
          </w:p>
        </w:tc>
        <w:tc>
          <w:tcPr>
            <w:tcW w:w="2200" w:type="dxa"/>
            <w:tcBorders>
              <w:top w:val="nil"/>
              <w:left w:val="nil"/>
              <w:bottom w:val="single" w:sz="4" w:space="0" w:color="auto"/>
              <w:right w:val="single" w:sz="4" w:space="0" w:color="auto"/>
            </w:tcBorders>
            <w:shd w:val="clear" w:color="auto" w:fill="auto"/>
            <w:noWrap/>
            <w:vAlign w:val="bottom"/>
            <w:hideMark/>
          </w:tcPr>
          <w:p w14:paraId="2DF90CE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66FA6F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1209.88</w:t>
            </w:r>
          </w:p>
        </w:tc>
        <w:tc>
          <w:tcPr>
            <w:tcW w:w="1300" w:type="dxa"/>
            <w:tcBorders>
              <w:top w:val="nil"/>
              <w:left w:val="nil"/>
              <w:bottom w:val="single" w:sz="4" w:space="0" w:color="auto"/>
              <w:right w:val="single" w:sz="4" w:space="0" w:color="auto"/>
            </w:tcBorders>
            <w:shd w:val="clear" w:color="auto" w:fill="auto"/>
            <w:noWrap/>
            <w:vAlign w:val="bottom"/>
            <w:hideMark/>
          </w:tcPr>
          <w:p w14:paraId="4466524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1209.88</w:t>
            </w:r>
          </w:p>
        </w:tc>
        <w:tc>
          <w:tcPr>
            <w:tcW w:w="1040" w:type="dxa"/>
            <w:tcBorders>
              <w:top w:val="nil"/>
              <w:left w:val="nil"/>
              <w:bottom w:val="single" w:sz="4" w:space="0" w:color="auto"/>
              <w:right w:val="single" w:sz="4" w:space="0" w:color="auto"/>
            </w:tcBorders>
            <w:shd w:val="clear" w:color="auto" w:fill="auto"/>
            <w:noWrap/>
            <w:vAlign w:val="bottom"/>
            <w:hideMark/>
          </w:tcPr>
          <w:p w14:paraId="246EB51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2419.76</w:t>
            </w:r>
          </w:p>
        </w:tc>
      </w:tr>
      <w:tr w:rsidR="00CC70C3" w:rsidRPr="00CC70C3" w14:paraId="5BB017F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2F352E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C1652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75526A3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1952.16</w:t>
            </w:r>
          </w:p>
        </w:tc>
        <w:tc>
          <w:tcPr>
            <w:tcW w:w="1300" w:type="dxa"/>
            <w:tcBorders>
              <w:top w:val="nil"/>
              <w:left w:val="nil"/>
              <w:bottom w:val="single" w:sz="4" w:space="0" w:color="auto"/>
              <w:right w:val="single" w:sz="4" w:space="0" w:color="auto"/>
            </w:tcBorders>
            <w:shd w:val="clear" w:color="auto" w:fill="auto"/>
            <w:noWrap/>
            <w:vAlign w:val="bottom"/>
            <w:hideMark/>
          </w:tcPr>
          <w:p w14:paraId="75C1090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1952.16</w:t>
            </w:r>
          </w:p>
        </w:tc>
        <w:tc>
          <w:tcPr>
            <w:tcW w:w="1040" w:type="dxa"/>
            <w:tcBorders>
              <w:top w:val="nil"/>
              <w:left w:val="nil"/>
              <w:bottom w:val="single" w:sz="4" w:space="0" w:color="auto"/>
              <w:right w:val="single" w:sz="4" w:space="0" w:color="auto"/>
            </w:tcBorders>
            <w:shd w:val="clear" w:color="auto" w:fill="auto"/>
            <w:noWrap/>
            <w:vAlign w:val="bottom"/>
            <w:hideMark/>
          </w:tcPr>
          <w:p w14:paraId="098558E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3904.32</w:t>
            </w:r>
          </w:p>
        </w:tc>
      </w:tr>
      <w:tr w:rsidR="00CC70C3" w:rsidRPr="00CC70C3" w14:paraId="27A5DD2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D934EB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73FBE5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375CCC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37604.08</w:t>
            </w:r>
          </w:p>
        </w:tc>
        <w:tc>
          <w:tcPr>
            <w:tcW w:w="1300" w:type="dxa"/>
            <w:tcBorders>
              <w:top w:val="nil"/>
              <w:left w:val="nil"/>
              <w:bottom w:val="single" w:sz="4" w:space="0" w:color="auto"/>
              <w:right w:val="single" w:sz="4" w:space="0" w:color="auto"/>
            </w:tcBorders>
            <w:shd w:val="clear" w:color="auto" w:fill="auto"/>
            <w:noWrap/>
            <w:vAlign w:val="bottom"/>
            <w:hideMark/>
          </w:tcPr>
          <w:p w14:paraId="293C9D9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39008.30</w:t>
            </w:r>
          </w:p>
        </w:tc>
        <w:tc>
          <w:tcPr>
            <w:tcW w:w="1040" w:type="dxa"/>
            <w:tcBorders>
              <w:top w:val="nil"/>
              <w:left w:val="nil"/>
              <w:bottom w:val="single" w:sz="4" w:space="0" w:color="auto"/>
              <w:right w:val="single" w:sz="4" w:space="0" w:color="auto"/>
            </w:tcBorders>
            <w:shd w:val="clear" w:color="auto" w:fill="auto"/>
            <w:noWrap/>
            <w:vAlign w:val="bottom"/>
            <w:hideMark/>
          </w:tcPr>
          <w:p w14:paraId="1577954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76612.38</w:t>
            </w:r>
          </w:p>
        </w:tc>
      </w:tr>
      <w:tr w:rsidR="00CC70C3" w:rsidRPr="00CC70C3" w14:paraId="0ADC174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1228C7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572B26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C31F93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1420.56</w:t>
            </w:r>
          </w:p>
        </w:tc>
        <w:tc>
          <w:tcPr>
            <w:tcW w:w="1300" w:type="dxa"/>
            <w:tcBorders>
              <w:top w:val="nil"/>
              <w:left w:val="nil"/>
              <w:bottom w:val="single" w:sz="4" w:space="0" w:color="auto"/>
              <w:right w:val="single" w:sz="4" w:space="0" w:color="auto"/>
            </w:tcBorders>
            <w:shd w:val="clear" w:color="auto" w:fill="auto"/>
            <w:noWrap/>
            <w:vAlign w:val="bottom"/>
            <w:hideMark/>
          </w:tcPr>
          <w:p w14:paraId="0432CC3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1420.56</w:t>
            </w:r>
          </w:p>
        </w:tc>
        <w:tc>
          <w:tcPr>
            <w:tcW w:w="1040" w:type="dxa"/>
            <w:tcBorders>
              <w:top w:val="nil"/>
              <w:left w:val="nil"/>
              <w:bottom w:val="single" w:sz="4" w:space="0" w:color="auto"/>
              <w:right w:val="single" w:sz="4" w:space="0" w:color="auto"/>
            </w:tcBorders>
            <w:shd w:val="clear" w:color="auto" w:fill="auto"/>
            <w:noWrap/>
            <w:vAlign w:val="bottom"/>
            <w:hideMark/>
          </w:tcPr>
          <w:p w14:paraId="2BD0F88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2841.12</w:t>
            </w:r>
          </w:p>
        </w:tc>
      </w:tr>
      <w:tr w:rsidR="00CC70C3" w:rsidRPr="00CC70C3" w14:paraId="1EA7ED76"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875173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F097E4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2A3FA64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1756.16</w:t>
            </w:r>
          </w:p>
        </w:tc>
        <w:tc>
          <w:tcPr>
            <w:tcW w:w="1300" w:type="dxa"/>
            <w:tcBorders>
              <w:top w:val="nil"/>
              <w:left w:val="nil"/>
              <w:bottom w:val="single" w:sz="4" w:space="0" w:color="auto"/>
              <w:right w:val="single" w:sz="4" w:space="0" w:color="auto"/>
            </w:tcBorders>
            <w:shd w:val="clear" w:color="auto" w:fill="auto"/>
            <w:noWrap/>
            <w:vAlign w:val="bottom"/>
            <w:hideMark/>
          </w:tcPr>
          <w:p w14:paraId="66DA6B6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1756.16</w:t>
            </w:r>
          </w:p>
        </w:tc>
        <w:tc>
          <w:tcPr>
            <w:tcW w:w="1040" w:type="dxa"/>
            <w:tcBorders>
              <w:top w:val="nil"/>
              <w:left w:val="nil"/>
              <w:bottom w:val="single" w:sz="4" w:space="0" w:color="auto"/>
              <w:right w:val="single" w:sz="4" w:space="0" w:color="auto"/>
            </w:tcBorders>
            <w:shd w:val="clear" w:color="auto" w:fill="auto"/>
            <w:noWrap/>
            <w:vAlign w:val="bottom"/>
            <w:hideMark/>
          </w:tcPr>
          <w:p w14:paraId="6457FD9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3512.32</w:t>
            </w:r>
          </w:p>
        </w:tc>
      </w:tr>
      <w:tr w:rsidR="00CC70C3" w:rsidRPr="00CC70C3" w14:paraId="70D6F0E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B4D816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76A862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2CA9DE1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43942.84</w:t>
            </w:r>
          </w:p>
        </w:tc>
        <w:tc>
          <w:tcPr>
            <w:tcW w:w="1300" w:type="dxa"/>
            <w:tcBorders>
              <w:top w:val="nil"/>
              <w:left w:val="nil"/>
              <w:bottom w:val="single" w:sz="4" w:space="0" w:color="auto"/>
              <w:right w:val="single" w:sz="4" w:space="0" w:color="auto"/>
            </w:tcBorders>
            <w:shd w:val="clear" w:color="auto" w:fill="auto"/>
            <w:noWrap/>
            <w:vAlign w:val="bottom"/>
            <w:hideMark/>
          </w:tcPr>
          <w:p w14:paraId="0BBAC4B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45347.06</w:t>
            </w:r>
          </w:p>
        </w:tc>
        <w:tc>
          <w:tcPr>
            <w:tcW w:w="1040" w:type="dxa"/>
            <w:tcBorders>
              <w:top w:val="nil"/>
              <w:left w:val="nil"/>
              <w:bottom w:val="single" w:sz="4" w:space="0" w:color="auto"/>
              <w:right w:val="single" w:sz="4" w:space="0" w:color="auto"/>
            </w:tcBorders>
            <w:shd w:val="clear" w:color="auto" w:fill="auto"/>
            <w:noWrap/>
            <w:vAlign w:val="bottom"/>
            <w:hideMark/>
          </w:tcPr>
          <w:p w14:paraId="171A8E6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89289.90</w:t>
            </w:r>
          </w:p>
        </w:tc>
      </w:tr>
      <w:tr w:rsidR="00CC70C3" w:rsidRPr="00CC70C3" w14:paraId="54C1A1D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0E4605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Equipment</w:t>
            </w:r>
          </w:p>
        </w:tc>
        <w:tc>
          <w:tcPr>
            <w:tcW w:w="2200" w:type="dxa"/>
            <w:tcBorders>
              <w:top w:val="nil"/>
              <w:left w:val="nil"/>
              <w:bottom w:val="single" w:sz="4" w:space="0" w:color="auto"/>
              <w:right w:val="single" w:sz="4" w:space="0" w:color="auto"/>
            </w:tcBorders>
            <w:shd w:val="clear" w:color="auto" w:fill="auto"/>
            <w:noWrap/>
            <w:vAlign w:val="bottom"/>
            <w:hideMark/>
          </w:tcPr>
          <w:p w14:paraId="54512A8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8DA0C2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010606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3F4F000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63912A4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36B0BB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CACB44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688C26D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63BAB7EE"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D2F1DA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AE0739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0F5F0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FBE423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0FF700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278B46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5BAD855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66500A0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FBED7F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77031D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0633E7F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05765D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3EAEB4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184C41F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79CD00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5E6A76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CB170C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E40C2B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157A84F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0BF3E723"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08B5DB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D97568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71DE539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793A126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43E038E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78842261"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6F6EEC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Travel and subsistence</w:t>
            </w:r>
          </w:p>
        </w:tc>
        <w:tc>
          <w:tcPr>
            <w:tcW w:w="2200" w:type="dxa"/>
            <w:tcBorders>
              <w:top w:val="nil"/>
              <w:left w:val="nil"/>
              <w:bottom w:val="single" w:sz="4" w:space="0" w:color="auto"/>
              <w:right w:val="single" w:sz="4" w:space="0" w:color="auto"/>
            </w:tcBorders>
            <w:shd w:val="clear" w:color="auto" w:fill="auto"/>
            <w:noWrap/>
            <w:vAlign w:val="bottom"/>
            <w:hideMark/>
          </w:tcPr>
          <w:p w14:paraId="6A33F41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662799A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141.60</w:t>
            </w:r>
          </w:p>
        </w:tc>
        <w:tc>
          <w:tcPr>
            <w:tcW w:w="1300" w:type="dxa"/>
            <w:tcBorders>
              <w:top w:val="nil"/>
              <w:left w:val="nil"/>
              <w:bottom w:val="single" w:sz="4" w:space="0" w:color="auto"/>
              <w:right w:val="single" w:sz="4" w:space="0" w:color="auto"/>
            </w:tcBorders>
            <w:shd w:val="clear" w:color="auto" w:fill="auto"/>
            <w:noWrap/>
            <w:vAlign w:val="bottom"/>
            <w:hideMark/>
          </w:tcPr>
          <w:p w14:paraId="183E753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330.40</w:t>
            </w:r>
          </w:p>
        </w:tc>
        <w:tc>
          <w:tcPr>
            <w:tcW w:w="1040" w:type="dxa"/>
            <w:tcBorders>
              <w:top w:val="nil"/>
              <w:left w:val="nil"/>
              <w:bottom w:val="single" w:sz="4" w:space="0" w:color="auto"/>
              <w:right w:val="single" w:sz="4" w:space="0" w:color="auto"/>
            </w:tcBorders>
            <w:shd w:val="clear" w:color="auto" w:fill="auto"/>
            <w:noWrap/>
            <w:vAlign w:val="bottom"/>
            <w:hideMark/>
          </w:tcPr>
          <w:p w14:paraId="2F234E6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472.00</w:t>
            </w:r>
          </w:p>
        </w:tc>
      </w:tr>
      <w:tr w:rsidR="00CC70C3" w:rsidRPr="00CC70C3" w14:paraId="30754C7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027D65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3562E5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6C3D2AB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416.57</w:t>
            </w:r>
          </w:p>
        </w:tc>
        <w:tc>
          <w:tcPr>
            <w:tcW w:w="1300" w:type="dxa"/>
            <w:tcBorders>
              <w:top w:val="nil"/>
              <w:left w:val="nil"/>
              <w:bottom w:val="single" w:sz="4" w:space="0" w:color="auto"/>
              <w:right w:val="single" w:sz="4" w:space="0" w:color="auto"/>
            </w:tcBorders>
            <w:shd w:val="clear" w:color="auto" w:fill="auto"/>
            <w:noWrap/>
            <w:vAlign w:val="bottom"/>
            <w:hideMark/>
          </w:tcPr>
          <w:p w14:paraId="019D2FB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972.00</w:t>
            </w:r>
          </w:p>
        </w:tc>
        <w:tc>
          <w:tcPr>
            <w:tcW w:w="1040" w:type="dxa"/>
            <w:tcBorders>
              <w:top w:val="nil"/>
              <w:left w:val="nil"/>
              <w:bottom w:val="single" w:sz="4" w:space="0" w:color="auto"/>
              <w:right w:val="single" w:sz="4" w:space="0" w:color="auto"/>
            </w:tcBorders>
            <w:shd w:val="clear" w:color="auto" w:fill="auto"/>
            <w:noWrap/>
            <w:vAlign w:val="bottom"/>
            <w:hideMark/>
          </w:tcPr>
          <w:p w14:paraId="063B6A9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1388.57</w:t>
            </w:r>
          </w:p>
        </w:tc>
      </w:tr>
      <w:tr w:rsidR="00CC70C3" w:rsidRPr="00CC70C3" w14:paraId="21EA4BB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F046C1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07B3F25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D6470A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3129.60</w:t>
            </w:r>
          </w:p>
        </w:tc>
        <w:tc>
          <w:tcPr>
            <w:tcW w:w="1300" w:type="dxa"/>
            <w:tcBorders>
              <w:top w:val="nil"/>
              <w:left w:val="nil"/>
              <w:bottom w:val="single" w:sz="4" w:space="0" w:color="auto"/>
              <w:right w:val="single" w:sz="4" w:space="0" w:color="auto"/>
            </w:tcBorders>
            <w:shd w:val="clear" w:color="auto" w:fill="auto"/>
            <w:noWrap/>
            <w:vAlign w:val="bottom"/>
            <w:hideMark/>
          </w:tcPr>
          <w:p w14:paraId="3142504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7302.40</w:t>
            </w:r>
          </w:p>
        </w:tc>
        <w:tc>
          <w:tcPr>
            <w:tcW w:w="1040" w:type="dxa"/>
            <w:tcBorders>
              <w:top w:val="nil"/>
              <w:left w:val="nil"/>
              <w:bottom w:val="single" w:sz="4" w:space="0" w:color="auto"/>
              <w:right w:val="single" w:sz="4" w:space="0" w:color="auto"/>
            </w:tcBorders>
            <w:shd w:val="clear" w:color="auto" w:fill="auto"/>
            <w:noWrap/>
            <w:vAlign w:val="bottom"/>
            <w:hideMark/>
          </w:tcPr>
          <w:p w14:paraId="580DBBC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10432.00</w:t>
            </w:r>
          </w:p>
        </w:tc>
      </w:tr>
      <w:tr w:rsidR="00CC70C3" w:rsidRPr="00CC70C3" w14:paraId="2B354CE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466F83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D4DBFF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5ACAE42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415.20</w:t>
            </w:r>
          </w:p>
        </w:tc>
        <w:tc>
          <w:tcPr>
            <w:tcW w:w="1300" w:type="dxa"/>
            <w:tcBorders>
              <w:top w:val="nil"/>
              <w:left w:val="nil"/>
              <w:bottom w:val="single" w:sz="4" w:space="0" w:color="auto"/>
              <w:right w:val="single" w:sz="4" w:space="0" w:color="auto"/>
            </w:tcBorders>
            <w:shd w:val="clear" w:color="auto" w:fill="auto"/>
            <w:noWrap/>
            <w:vAlign w:val="bottom"/>
            <w:hideMark/>
          </w:tcPr>
          <w:p w14:paraId="349EF88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968.80</w:t>
            </w:r>
          </w:p>
        </w:tc>
        <w:tc>
          <w:tcPr>
            <w:tcW w:w="1040" w:type="dxa"/>
            <w:tcBorders>
              <w:top w:val="nil"/>
              <w:left w:val="nil"/>
              <w:bottom w:val="single" w:sz="4" w:space="0" w:color="auto"/>
              <w:right w:val="single" w:sz="4" w:space="0" w:color="auto"/>
            </w:tcBorders>
            <w:shd w:val="clear" w:color="auto" w:fill="auto"/>
            <w:noWrap/>
            <w:vAlign w:val="bottom"/>
            <w:hideMark/>
          </w:tcPr>
          <w:p w14:paraId="51B1C09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1384.00</w:t>
            </w:r>
          </w:p>
        </w:tc>
      </w:tr>
      <w:tr w:rsidR="00CC70C3" w:rsidRPr="00CC70C3" w14:paraId="4702F96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6D2EAD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54872BA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60A30D7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424.80</w:t>
            </w:r>
          </w:p>
        </w:tc>
        <w:tc>
          <w:tcPr>
            <w:tcW w:w="1300" w:type="dxa"/>
            <w:tcBorders>
              <w:top w:val="nil"/>
              <w:left w:val="nil"/>
              <w:bottom w:val="single" w:sz="4" w:space="0" w:color="auto"/>
              <w:right w:val="single" w:sz="4" w:space="0" w:color="auto"/>
            </w:tcBorders>
            <w:shd w:val="clear" w:color="auto" w:fill="auto"/>
            <w:noWrap/>
            <w:vAlign w:val="bottom"/>
            <w:hideMark/>
          </w:tcPr>
          <w:p w14:paraId="6A499AD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991.20</w:t>
            </w:r>
          </w:p>
        </w:tc>
        <w:tc>
          <w:tcPr>
            <w:tcW w:w="1040" w:type="dxa"/>
            <w:tcBorders>
              <w:top w:val="nil"/>
              <w:left w:val="nil"/>
              <w:bottom w:val="single" w:sz="4" w:space="0" w:color="auto"/>
              <w:right w:val="single" w:sz="4" w:space="0" w:color="auto"/>
            </w:tcBorders>
            <w:shd w:val="clear" w:color="auto" w:fill="auto"/>
            <w:noWrap/>
            <w:vAlign w:val="bottom"/>
            <w:hideMark/>
          </w:tcPr>
          <w:p w14:paraId="24C57AC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1416.00</w:t>
            </w:r>
          </w:p>
        </w:tc>
      </w:tr>
      <w:tr w:rsidR="00CC70C3" w:rsidRPr="00CC70C3" w14:paraId="5748600E"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825F21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2C4BC1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106F80A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4527.77</w:t>
            </w:r>
          </w:p>
        </w:tc>
        <w:tc>
          <w:tcPr>
            <w:tcW w:w="1300" w:type="dxa"/>
            <w:tcBorders>
              <w:top w:val="nil"/>
              <w:left w:val="nil"/>
              <w:bottom w:val="single" w:sz="4" w:space="0" w:color="auto"/>
              <w:right w:val="single" w:sz="4" w:space="0" w:color="auto"/>
            </w:tcBorders>
            <w:shd w:val="clear" w:color="auto" w:fill="auto"/>
            <w:noWrap/>
            <w:vAlign w:val="bottom"/>
            <w:hideMark/>
          </w:tcPr>
          <w:p w14:paraId="20A6CA5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10564.80</w:t>
            </w:r>
          </w:p>
        </w:tc>
        <w:tc>
          <w:tcPr>
            <w:tcW w:w="1040" w:type="dxa"/>
            <w:tcBorders>
              <w:top w:val="nil"/>
              <w:left w:val="nil"/>
              <w:bottom w:val="single" w:sz="4" w:space="0" w:color="auto"/>
              <w:right w:val="single" w:sz="4" w:space="0" w:color="auto"/>
            </w:tcBorders>
            <w:shd w:val="clear" w:color="auto" w:fill="auto"/>
            <w:noWrap/>
            <w:vAlign w:val="bottom"/>
            <w:hideMark/>
          </w:tcPr>
          <w:p w14:paraId="39ADB01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15092.57</w:t>
            </w:r>
          </w:p>
        </w:tc>
      </w:tr>
      <w:tr w:rsidR="00CC70C3" w:rsidRPr="00CC70C3" w14:paraId="44B7435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E99D7CC"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DI</w:t>
            </w:r>
          </w:p>
        </w:tc>
        <w:tc>
          <w:tcPr>
            <w:tcW w:w="2200" w:type="dxa"/>
            <w:tcBorders>
              <w:top w:val="nil"/>
              <w:left w:val="nil"/>
              <w:bottom w:val="single" w:sz="4" w:space="0" w:color="auto"/>
              <w:right w:val="single" w:sz="4" w:space="0" w:color="auto"/>
            </w:tcBorders>
            <w:shd w:val="clear" w:color="auto" w:fill="auto"/>
            <w:noWrap/>
            <w:vAlign w:val="bottom"/>
            <w:hideMark/>
          </w:tcPr>
          <w:p w14:paraId="3EF8775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5D0804D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7AEDF6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2ABD8C2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143AFC3B"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59EFB6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F2085D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1DBBBC5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4634F54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8B35E7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30F57AE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5EB1B8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78CF24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538340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283122B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000DEAC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03BE2CD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4791E9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596E46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48C494E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890AA0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20D76EB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4B7868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1CB9C0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2CD96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29C6A9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35B191D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83502C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5B01179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B17A02"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6A26DB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057571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300" w:type="dxa"/>
            <w:tcBorders>
              <w:top w:val="nil"/>
              <w:left w:val="nil"/>
              <w:bottom w:val="single" w:sz="4" w:space="0" w:color="auto"/>
              <w:right w:val="single" w:sz="4" w:space="0" w:color="auto"/>
            </w:tcBorders>
            <w:shd w:val="clear" w:color="auto" w:fill="auto"/>
            <w:noWrap/>
            <w:vAlign w:val="bottom"/>
            <w:hideMark/>
          </w:tcPr>
          <w:p w14:paraId="11B5499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c>
          <w:tcPr>
            <w:tcW w:w="1040" w:type="dxa"/>
            <w:tcBorders>
              <w:top w:val="nil"/>
              <w:left w:val="nil"/>
              <w:bottom w:val="single" w:sz="4" w:space="0" w:color="auto"/>
              <w:right w:val="single" w:sz="4" w:space="0" w:color="auto"/>
            </w:tcBorders>
            <w:shd w:val="clear" w:color="auto" w:fill="auto"/>
            <w:noWrap/>
            <w:vAlign w:val="bottom"/>
            <w:hideMark/>
          </w:tcPr>
          <w:p w14:paraId="72D4710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0.00</w:t>
            </w:r>
          </w:p>
        </w:tc>
      </w:tr>
      <w:tr w:rsidR="00CC70C3" w:rsidRPr="00CC70C3" w14:paraId="27877D3C"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53F229F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Other DA</w:t>
            </w:r>
          </w:p>
        </w:tc>
        <w:tc>
          <w:tcPr>
            <w:tcW w:w="2200" w:type="dxa"/>
            <w:tcBorders>
              <w:top w:val="nil"/>
              <w:left w:val="nil"/>
              <w:bottom w:val="single" w:sz="4" w:space="0" w:color="auto"/>
              <w:right w:val="single" w:sz="4" w:space="0" w:color="auto"/>
            </w:tcBorders>
            <w:shd w:val="clear" w:color="auto" w:fill="auto"/>
            <w:noWrap/>
            <w:vAlign w:val="bottom"/>
            <w:hideMark/>
          </w:tcPr>
          <w:p w14:paraId="0C4087C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22A4B23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52.07</w:t>
            </w:r>
          </w:p>
        </w:tc>
        <w:tc>
          <w:tcPr>
            <w:tcW w:w="1300" w:type="dxa"/>
            <w:tcBorders>
              <w:top w:val="nil"/>
              <w:left w:val="nil"/>
              <w:bottom w:val="single" w:sz="4" w:space="0" w:color="auto"/>
              <w:right w:val="single" w:sz="4" w:space="0" w:color="auto"/>
            </w:tcBorders>
            <w:shd w:val="clear" w:color="auto" w:fill="auto"/>
            <w:noWrap/>
            <w:vAlign w:val="bottom"/>
            <w:hideMark/>
          </w:tcPr>
          <w:p w14:paraId="2356675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312.44</w:t>
            </w:r>
          </w:p>
        </w:tc>
        <w:tc>
          <w:tcPr>
            <w:tcW w:w="1040" w:type="dxa"/>
            <w:tcBorders>
              <w:top w:val="nil"/>
              <w:left w:val="nil"/>
              <w:bottom w:val="single" w:sz="4" w:space="0" w:color="auto"/>
              <w:right w:val="single" w:sz="4" w:space="0" w:color="auto"/>
            </w:tcBorders>
            <w:shd w:val="clear" w:color="auto" w:fill="auto"/>
            <w:noWrap/>
            <w:vAlign w:val="bottom"/>
            <w:hideMark/>
          </w:tcPr>
          <w:p w14:paraId="44C7294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364.51</w:t>
            </w:r>
          </w:p>
        </w:tc>
      </w:tr>
      <w:tr w:rsidR="00CC70C3" w:rsidRPr="00CC70C3" w14:paraId="7A662AC9"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3DC249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F756F4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5739F0B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735.36</w:t>
            </w:r>
          </w:p>
        </w:tc>
        <w:tc>
          <w:tcPr>
            <w:tcW w:w="1300" w:type="dxa"/>
            <w:tcBorders>
              <w:top w:val="nil"/>
              <w:left w:val="nil"/>
              <w:bottom w:val="single" w:sz="4" w:space="0" w:color="auto"/>
              <w:right w:val="single" w:sz="4" w:space="0" w:color="auto"/>
            </w:tcBorders>
            <w:shd w:val="clear" w:color="auto" w:fill="auto"/>
            <w:noWrap/>
            <w:vAlign w:val="bottom"/>
            <w:hideMark/>
          </w:tcPr>
          <w:p w14:paraId="64D5AB0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735.36</w:t>
            </w:r>
          </w:p>
        </w:tc>
        <w:tc>
          <w:tcPr>
            <w:tcW w:w="1040" w:type="dxa"/>
            <w:tcBorders>
              <w:top w:val="nil"/>
              <w:left w:val="nil"/>
              <w:bottom w:val="single" w:sz="4" w:space="0" w:color="auto"/>
              <w:right w:val="single" w:sz="4" w:space="0" w:color="auto"/>
            </w:tcBorders>
            <w:shd w:val="clear" w:color="auto" w:fill="auto"/>
            <w:noWrap/>
            <w:vAlign w:val="bottom"/>
            <w:hideMark/>
          </w:tcPr>
          <w:p w14:paraId="740EE4A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1470.71</w:t>
            </w:r>
          </w:p>
        </w:tc>
      </w:tr>
      <w:tr w:rsidR="00CC70C3" w:rsidRPr="00CC70C3" w14:paraId="1219C75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C845EA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D30DDD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16BBC73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2004.61</w:t>
            </w:r>
          </w:p>
        </w:tc>
        <w:tc>
          <w:tcPr>
            <w:tcW w:w="1300" w:type="dxa"/>
            <w:tcBorders>
              <w:top w:val="nil"/>
              <w:left w:val="nil"/>
              <w:bottom w:val="single" w:sz="4" w:space="0" w:color="auto"/>
              <w:right w:val="single" w:sz="4" w:space="0" w:color="auto"/>
            </w:tcBorders>
            <w:shd w:val="clear" w:color="auto" w:fill="auto"/>
            <w:noWrap/>
            <w:vAlign w:val="bottom"/>
            <w:hideMark/>
          </w:tcPr>
          <w:p w14:paraId="3CD66CB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2004.61</w:t>
            </w:r>
          </w:p>
        </w:tc>
        <w:tc>
          <w:tcPr>
            <w:tcW w:w="1040" w:type="dxa"/>
            <w:tcBorders>
              <w:top w:val="nil"/>
              <w:left w:val="nil"/>
              <w:bottom w:val="single" w:sz="4" w:space="0" w:color="auto"/>
              <w:right w:val="single" w:sz="4" w:space="0" w:color="auto"/>
            </w:tcBorders>
            <w:shd w:val="clear" w:color="auto" w:fill="auto"/>
            <w:noWrap/>
            <w:vAlign w:val="bottom"/>
            <w:hideMark/>
          </w:tcPr>
          <w:p w14:paraId="091552E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4009.22</w:t>
            </w:r>
          </w:p>
        </w:tc>
      </w:tr>
      <w:tr w:rsidR="00CC70C3" w:rsidRPr="00CC70C3" w14:paraId="19E2DE1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200947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B4C86D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71DE291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32.48</w:t>
            </w:r>
          </w:p>
        </w:tc>
        <w:tc>
          <w:tcPr>
            <w:tcW w:w="1300" w:type="dxa"/>
            <w:tcBorders>
              <w:top w:val="nil"/>
              <w:left w:val="nil"/>
              <w:bottom w:val="single" w:sz="4" w:space="0" w:color="auto"/>
              <w:right w:val="single" w:sz="4" w:space="0" w:color="auto"/>
            </w:tcBorders>
            <w:shd w:val="clear" w:color="auto" w:fill="auto"/>
            <w:noWrap/>
            <w:vAlign w:val="bottom"/>
            <w:hideMark/>
          </w:tcPr>
          <w:p w14:paraId="72DA7A3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32.48</w:t>
            </w:r>
          </w:p>
        </w:tc>
        <w:tc>
          <w:tcPr>
            <w:tcW w:w="1040" w:type="dxa"/>
            <w:tcBorders>
              <w:top w:val="nil"/>
              <w:left w:val="nil"/>
              <w:bottom w:val="single" w:sz="4" w:space="0" w:color="auto"/>
              <w:right w:val="single" w:sz="4" w:space="0" w:color="auto"/>
            </w:tcBorders>
            <w:shd w:val="clear" w:color="auto" w:fill="auto"/>
            <w:noWrap/>
            <w:vAlign w:val="bottom"/>
            <w:hideMark/>
          </w:tcPr>
          <w:p w14:paraId="428F98B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64.96</w:t>
            </w:r>
          </w:p>
        </w:tc>
      </w:tr>
      <w:tr w:rsidR="00CC70C3" w:rsidRPr="00CC70C3" w14:paraId="23C543A7"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F6E7C2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C9EE58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36D8265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29.12</w:t>
            </w:r>
          </w:p>
        </w:tc>
        <w:tc>
          <w:tcPr>
            <w:tcW w:w="1300" w:type="dxa"/>
            <w:tcBorders>
              <w:top w:val="nil"/>
              <w:left w:val="nil"/>
              <w:bottom w:val="single" w:sz="4" w:space="0" w:color="auto"/>
              <w:right w:val="single" w:sz="4" w:space="0" w:color="auto"/>
            </w:tcBorders>
            <w:shd w:val="clear" w:color="auto" w:fill="auto"/>
            <w:noWrap/>
            <w:vAlign w:val="bottom"/>
            <w:hideMark/>
          </w:tcPr>
          <w:p w14:paraId="1D43973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29.12</w:t>
            </w:r>
          </w:p>
        </w:tc>
        <w:tc>
          <w:tcPr>
            <w:tcW w:w="1040" w:type="dxa"/>
            <w:tcBorders>
              <w:top w:val="nil"/>
              <w:left w:val="nil"/>
              <w:bottom w:val="single" w:sz="4" w:space="0" w:color="auto"/>
              <w:right w:val="single" w:sz="4" w:space="0" w:color="auto"/>
            </w:tcBorders>
            <w:shd w:val="clear" w:color="auto" w:fill="auto"/>
            <w:noWrap/>
            <w:vAlign w:val="bottom"/>
            <w:hideMark/>
          </w:tcPr>
          <w:p w14:paraId="450D215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58.24</w:t>
            </w:r>
          </w:p>
        </w:tc>
      </w:tr>
      <w:tr w:rsidR="00CC70C3" w:rsidRPr="00CC70C3" w14:paraId="22F55FE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1C11BD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4856979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3D037A4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2853.64</w:t>
            </w:r>
          </w:p>
        </w:tc>
        <w:tc>
          <w:tcPr>
            <w:tcW w:w="1300" w:type="dxa"/>
            <w:tcBorders>
              <w:top w:val="nil"/>
              <w:left w:val="nil"/>
              <w:bottom w:val="single" w:sz="4" w:space="0" w:color="auto"/>
              <w:right w:val="single" w:sz="4" w:space="0" w:color="auto"/>
            </w:tcBorders>
            <w:shd w:val="clear" w:color="auto" w:fill="auto"/>
            <w:noWrap/>
            <w:vAlign w:val="bottom"/>
            <w:hideMark/>
          </w:tcPr>
          <w:p w14:paraId="4977465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3114.01</w:t>
            </w:r>
          </w:p>
        </w:tc>
        <w:tc>
          <w:tcPr>
            <w:tcW w:w="1040" w:type="dxa"/>
            <w:tcBorders>
              <w:top w:val="nil"/>
              <w:left w:val="nil"/>
              <w:bottom w:val="single" w:sz="4" w:space="0" w:color="auto"/>
              <w:right w:val="single" w:sz="4" w:space="0" w:color="auto"/>
            </w:tcBorders>
            <w:shd w:val="clear" w:color="auto" w:fill="auto"/>
            <w:noWrap/>
            <w:vAlign w:val="bottom"/>
            <w:hideMark/>
          </w:tcPr>
          <w:p w14:paraId="7FD17EAB"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5967.64</w:t>
            </w:r>
          </w:p>
        </w:tc>
      </w:tr>
      <w:tr w:rsidR="00CC70C3" w:rsidRPr="00CC70C3" w14:paraId="357A2C0D"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A6C1B0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Indirects</w:t>
            </w:r>
          </w:p>
        </w:tc>
        <w:tc>
          <w:tcPr>
            <w:tcW w:w="2200" w:type="dxa"/>
            <w:tcBorders>
              <w:top w:val="nil"/>
              <w:left w:val="nil"/>
              <w:bottom w:val="single" w:sz="4" w:space="0" w:color="auto"/>
              <w:right w:val="single" w:sz="4" w:space="0" w:color="auto"/>
            </w:tcBorders>
            <w:shd w:val="clear" w:color="auto" w:fill="auto"/>
            <w:noWrap/>
            <w:vAlign w:val="bottom"/>
            <w:hideMark/>
          </w:tcPr>
          <w:p w14:paraId="60557850"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49F58BA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846.49</w:t>
            </w:r>
          </w:p>
        </w:tc>
        <w:tc>
          <w:tcPr>
            <w:tcW w:w="1300" w:type="dxa"/>
            <w:tcBorders>
              <w:top w:val="nil"/>
              <w:left w:val="nil"/>
              <w:bottom w:val="single" w:sz="4" w:space="0" w:color="auto"/>
              <w:right w:val="single" w:sz="4" w:space="0" w:color="auto"/>
            </w:tcBorders>
            <w:shd w:val="clear" w:color="auto" w:fill="auto"/>
            <w:noWrap/>
            <w:vAlign w:val="bottom"/>
            <w:hideMark/>
          </w:tcPr>
          <w:p w14:paraId="6BFC33ED"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5078.96</w:t>
            </w:r>
          </w:p>
        </w:tc>
        <w:tc>
          <w:tcPr>
            <w:tcW w:w="1040" w:type="dxa"/>
            <w:tcBorders>
              <w:top w:val="nil"/>
              <w:left w:val="nil"/>
              <w:bottom w:val="single" w:sz="4" w:space="0" w:color="auto"/>
              <w:right w:val="single" w:sz="4" w:space="0" w:color="auto"/>
            </w:tcBorders>
            <w:shd w:val="clear" w:color="auto" w:fill="auto"/>
            <w:noWrap/>
            <w:vAlign w:val="bottom"/>
            <w:hideMark/>
          </w:tcPr>
          <w:p w14:paraId="4561014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5925.45</w:t>
            </w:r>
          </w:p>
        </w:tc>
      </w:tr>
      <w:tr w:rsidR="00CC70C3" w:rsidRPr="00CC70C3" w14:paraId="29C31A2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2AF8B7DB"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22B20AD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2356185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3418.04</w:t>
            </w:r>
          </w:p>
        </w:tc>
        <w:tc>
          <w:tcPr>
            <w:tcW w:w="1300" w:type="dxa"/>
            <w:tcBorders>
              <w:top w:val="nil"/>
              <w:left w:val="nil"/>
              <w:bottom w:val="single" w:sz="4" w:space="0" w:color="auto"/>
              <w:right w:val="single" w:sz="4" w:space="0" w:color="auto"/>
            </w:tcBorders>
            <w:shd w:val="clear" w:color="auto" w:fill="auto"/>
            <w:noWrap/>
            <w:vAlign w:val="bottom"/>
            <w:hideMark/>
          </w:tcPr>
          <w:p w14:paraId="38EFC93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3418.04</w:t>
            </w:r>
          </w:p>
        </w:tc>
        <w:tc>
          <w:tcPr>
            <w:tcW w:w="1040" w:type="dxa"/>
            <w:tcBorders>
              <w:top w:val="nil"/>
              <w:left w:val="nil"/>
              <w:bottom w:val="single" w:sz="4" w:space="0" w:color="auto"/>
              <w:right w:val="single" w:sz="4" w:space="0" w:color="auto"/>
            </w:tcBorders>
            <w:shd w:val="clear" w:color="auto" w:fill="auto"/>
            <w:noWrap/>
            <w:vAlign w:val="bottom"/>
            <w:hideMark/>
          </w:tcPr>
          <w:p w14:paraId="620660F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6836.09</w:t>
            </w:r>
          </w:p>
        </w:tc>
      </w:tr>
      <w:tr w:rsidR="00CC70C3" w:rsidRPr="00CC70C3" w14:paraId="0EE7EA6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3CD03BD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B956F5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4EDE3A1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9716.74</w:t>
            </w:r>
          </w:p>
        </w:tc>
        <w:tc>
          <w:tcPr>
            <w:tcW w:w="1300" w:type="dxa"/>
            <w:tcBorders>
              <w:top w:val="nil"/>
              <w:left w:val="nil"/>
              <w:bottom w:val="single" w:sz="4" w:space="0" w:color="auto"/>
              <w:right w:val="single" w:sz="4" w:space="0" w:color="auto"/>
            </w:tcBorders>
            <w:shd w:val="clear" w:color="auto" w:fill="auto"/>
            <w:noWrap/>
            <w:vAlign w:val="bottom"/>
            <w:hideMark/>
          </w:tcPr>
          <w:p w14:paraId="3E66A4F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9716.74</w:t>
            </w:r>
          </w:p>
        </w:tc>
        <w:tc>
          <w:tcPr>
            <w:tcW w:w="1040" w:type="dxa"/>
            <w:tcBorders>
              <w:top w:val="nil"/>
              <w:left w:val="nil"/>
              <w:bottom w:val="single" w:sz="4" w:space="0" w:color="auto"/>
              <w:right w:val="single" w:sz="4" w:space="0" w:color="auto"/>
            </w:tcBorders>
            <w:shd w:val="clear" w:color="auto" w:fill="auto"/>
            <w:noWrap/>
            <w:vAlign w:val="bottom"/>
            <w:hideMark/>
          </w:tcPr>
          <w:p w14:paraId="02D3B58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19433.47</w:t>
            </w:r>
          </w:p>
        </w:tc>
      </w:tr>
      <w:tr w:rsidR="00CC70C3" w:rsidRPr="00CC70C3" w14:paraId="6A591C5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218AD5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7BEC25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2C33490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1706.64</w:t>
            </w:r>
          </w:p>
        </w:tc>
        <w:tc>
          <w:tcPr>
            <w:tcW w:w="1300" w:type="dxa"/>
            <w:tcBorders>
              <w:top w:val="nil"/>
              <w:left w:val="nil"/>
              <w:bottom w:val="single" w:sz="4" w:space="0" w:color="auto"/>
              <w:right w:val="single" w:sz="4" w:space="0" w:color="auto"/>
            </w:tcBorders>
            <w:shd w:val="clear" w:color="auto" w:fill="auto"/>
            <w:noWrap/>
            <w:vAlign w:val="bottom"/>
            <w:hideMark/>
          </w:tcPr>
          <w:p w14:paraId="4685197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1706.64</w:t>
            </w:r>
          </w:p>
        </w:tc>
        <w:tc>
          <w:tcPr>
            <w:tcW w:w="1040" w:type="dxa"/>
            <w:tcBorders>
              <w:top w:val="nil"/>
              <w:left w:val="nil"/>
              <w:bottom w:val="single" w:sz="4" w:space="0" w:color="auto"/>
              <w:right w:val="single" w:sz="4" w:space="0" w:color="auto"/>
            </w:tcBorders>
            <w:shd w:val="clear" w:color="auto" w:fill="auto"/>
            <w:noWrap/>
            <w:vAlign w:val="bottom"/>
            <w:hideMark/>
          </w:tcPr>
          <w:p w14:paraId="7B2F8DA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3413.28</w:t>
            </w:r>
          </w:p>
        </w:tc>
      </w:tr>
      <w:tr w:rsidR="00CC70C3" w:rsidRPr="00CC70C3" w14:paraId="0F977C7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7A076E3"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1FDE16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63BCAE2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2293.77</w:t>
            </w:r>
          </w:p>
        </w:tc>
        <w:tc>
          <w:tcPr>
            <w:tcW w:w="1300" w:type="dxa"/>
            <w:tcBorders>
              <w:top w:val="nil"/>
              <w:left w:val="nil"/>
              <w:bottom w:val="single" w:sz="4" w:space="0" w:color="auto"/>
              <w:right w:val="single" w:sz="4" w:space="0" w:color="auto"/>
            </w:tcBorders>
            <w:shd w:val="clear" w:color="auto" w:fill="auto"/>
            <w:noWrap/>
            <w:vAlign w:val="bottom"/>
            <w:hideMark/>
          </w:tcPr>
          <w:p w14:paraId="58717BB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2293.77</w:t>
            </w:r>
          </w:p>
        </w:tc>
        <w:tc>
          <w:tcPr>
            <w:tcW w:w="1040" w:type="dxa"/>
            <w:tcBorders>
              <w:top w:val="nil"/>
              <w:left w:val="nil"/>
              <w:bottom w:val="single" w:sz="4" w:space="0" w:color="auto"/>
              <w:right w:val="single" w:sz="4" w:space="0" w:color="auto"/>
            </w:tcBorders>
            <w:shd w:val="clear" w:color="auto" w:fill="auto"/>
            <w:noWrap/>
            <w:vAlign w:val="bottom"/>
            <w:hideMark/>
          </w:tcPr>
          <w:p w14:paraId="14A4C14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4587.54</w:t>
            </w:r>
          </w:p>
        </w:tc>
      </w:tr>
      <w:tr w:rsidR="00CC70C3" w:rsidRPr="00CC70C3" w14:paraId="7A0D8D94"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418D9EA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10BDE2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F558F0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17981.68</w:t>
            </w:r>
          </w:p>
        </w:tc>
        <w:tc>
          <w:tcPr>
            <w:tcW w:w="1300" w:type="dxa"/>
            <w:tcBorders>
              <w:top w:val="nil"/>
              <w:left w:val="nil"/>
              <w:bottom w:val="single" w:sz="4" w:space="0" w:color="auto"/>
              <w:right w:val="single" w:sz="4" w:space="0" w:color="auto"/>
            </w:tcBorders>
            <w:shd w:val="clear" w:color="auto" w:fill="auto"/>
            <w:noWrap/>
            <w:vAlign w:val="bottom"/>
            <w:hideMark/>
          </w:tcPr>
          <w:p w14:paraId="405DB15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22214.15</w:t>
            </w:r>
          </w:p>
        </w:tc>
        <w:tc>
          <w:tcPr>
            <w:tcW w:w="1040" w:type="dxa"/>
            <w:tcBorders>
              <w:top w:val="nil"/>
              <w:left w:val="nil"/>
              <w:bottom w:val="single" w:sz="4" w:space="0" w:color="auto"/>
              <w:right w:val="single" w:sz="4" w:space="0" w:color="auto"/>
            </w:tcBorders>
            <w:shd w:val="clear" w:color="auto" w:fill="auto"/>
            <w:noWrap/>
            <w:vAlign w:val="bottom"/>
            <w:hideMark/>
          </w:tcPr>
          <w:p w14:paraId="6568A1A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40195.84</w:t>
            </w:r>
          </w:p>
        </w:tc>
      </w:tr>
      <w:tr w:rsidR="00CC70C3" w:rsidRPr="00CC70C3" w14:paraId="4BBC04E5"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4FD5CC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Estates</w:t>
            </w:r>
          </w:p>
        </w:tc>
        <w:tc>
          <w:tcPr>
            <w:tcW w:w="2200" w:type="dxa"/>
            <w:tcBorders>
              <w:top w:val="nil"/>
              <w:left w:val="nil"/>
              <w:bottom w:val="single" w:sz="4" w:space="0" w:color="auto"/>
              <w:right w:val="single" w:sz="4" w:space="0" w:color="auto"/>
            </w:tcBorders>
            <w:shd w:val="clear" w:color="auto" w:fill="auto"/>
            <w:noWrap/>
            <w:vAlign w:val="bottom"/>
            <w:hideMark/>
          </w:tcPr>
          <w:p w14:paraId="36DD1B6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Durham</w:t>
            </w:r>
          </w:p>
        </w:tc>
        <w:tc>
          <w:tcPr>
            <w:tcW w:w="1300" w:type="dxa"/>
            <w:tcBorders>
              <w:top w:val="nil"/>
              <w:left w:val="nil"/>
              <w:bottom w:val="single" w:sz="4" w:space="0" w:color="auto"/>
              <w:right w:val="single" w:sz="4" w:space="0" w:color="auto"/>
            </w:tcBorders>
            <w:shd w:val="clear" w:color="auto" w:fill="auto"/>
            <w:noWrap/>
            <w:vAlign w:val="bottom"/>
            <w:hideMark/>
          </w:tcPr>
          <w:p w14:paraId="5B721C6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325.87</w:t>
            </w:r>
          </w:p>
        </w:tc>
        <w:tc>
          <w:tcPr>
            <w:tcW w:w="1300" w:type="dxa"/>
            <w:tcBorders>
              <w:top w:val="nil"/>
              <w:left w:val="nil"/>
              <w:bottom w:val="single" w:sz="4" w:space="0" w:color="auto"/>
              <w:right w:val="single" w:sz="4" w:space="0" w:color="auto"/>
            </w:tcBorders>
            <w:shd w:val="clear" w:color="auto" w:fill="auto"/>
            <w:noWrap/>
            <w:vAlign w:val="bottom"/>
            <w:hideMark/>
          </w:tcPr>
          <w:p w14:paraId="43B8ACA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1955.24</w:t>
            </w:r>
          </w:p>
        </w:tc>
        <w:tc>
          <w:tcPr>
            <w:tcW w:w="1040" w:type="dxa"/>
            <w:tcBorders>
              <w:top w:val="nil"/>
              <w:left w:val="nil"/>
              <w:bottom w:val="single" w:sz="4" w:space="0" w:color="auto"/>
              <w:right w:val="single" w:sz="4" w:space="0" w:color="auto"/>
            </w:tcBorders>
            <w:shd w:val="clear" w:color="auto" w:fill="auto"/>
            <w:noWrap/>
            <w:vAlign w:val="bottom"/>
            <w:hideMark/>
          </w:tcPr>
          <w:p w14:paraId="1EC3771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2281.11</w:t>
            </w:r>
          </w:p>
        </w:tc>
      </w:tr>
      <w:tr w:rsidR="00CC70C3" w:rsidRPr="00CC70C3" w14:paraId="3E198F9A"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7149BBD"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CA74D4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Leicester</w:t>
            </w:r>
          </w:p>
        </w:tc>
        <w:tc>
          <w:tcPr>
            <w:tcW w:w="1300" w:type="dxa"/>
            <w:tcBorders>
              <w:top w:val="nil"/>
              <w:left w:val="nil"/>
              <w:bottom w:val="single" w:sz="4" w:space="0" w:color="auto"/>
              <w:right w:val="single" w:sz="4" w:space="0" w:color="auto"/>
            </w:tcBorders>
            <w:shd w:val="clear" w:color="auto" w:fill="auto"/>
            <w:noWrap/>
            <w:vAlign w:val="bottom"/>
            <w:hideMark/>
          </w:tcPr>
          <w:p w14:paraId="794C1EF6"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1103.49</w:t>
            </w:r>
          </w:p>
        </w:tc>
        <w:tc>
          <w:tcPr>
            <w:tcW w:w="1300" w:type="dxa"/>
            <w:tcBorders>
              <w:top w:val="nil"/>
              <w:left w:val="nil"/>
              <w:bottom w:val="single" w:sz="4" w:space="0" w:color="auto"/>
              <w:right w:val="single" w:sz="4" w:space="0" w:color="auto"/>
            </w:tcBorders>
            <w:shd w:val="clear" w:color="auto" w:fill="auto"/>
            <w:noWrap/>
            <w:vAlign w:val="bottom"/>
            <w:hideMark/>
          </w:tcPr>
          <w:p w14:paraId="784CCDD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1103.49</w:t>
            </w:r>
          </w:p>
        </w:tc>
        <w:tc>
          <w:tcPr>
            <w:tcW w:w="1040" w:type="dxa"/>
            <w:tcBorders>
              <w:top w:val="nil"/>
              <w:left w:val="nil"/>
              <w:bottom w:val="single" w:sz="4" w:space="0" w:color="auto"/>
              <w:right w:val="single" w:sz="4" w:space="0" w:color="auto"/>
            </w:tcBorders>
            <w:shd w:val="clear" w:color="auto" w:fill="auto"/>
            <w:noWrap/>
            <w:vAlign w:val="bottom"/>
            <w:hideMark/>
          </w:tcPr>
          <w:p w14:paraId="358157F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2206.98</w:t>
            </w:r>
          </w:p>
        </w:tc>
      </w:tr>
      <w:tr w:rsidR="00CC70C3" w:rsidRPr="00CC70C3" w14:paraId="0F2EFDE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5A6E919"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1F49625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w:t>
            </w:r>
          </w:p>
        </w:tc>
        <w:tc>
          <w:tcPr>
            <w:tcW w:w="1300" w:type="dxa"/>
            <w:tcBorders>
              <w:top w:val="nil"/>
              <w:left w:val="nil"/>
              <w:bottom w:val="single" w:sz="4" w:space="0" w:color="auto"/>
              <w:right w:val="single" w:sz="4" w:space="0" w:color="auto"/>
            </w:tcBorders>
            <w:shd w:val="clear" w:color="auto" w:fill="auto"/>
            <w:noWrap/>
            <w:vAlign w:val="bottom"/>
            <w:hideMark/>
          </w:tcPr>
          <w:p w14:paraId="5D4E59A1"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3617.28</w:t>
            </w:r>
          </w:p>
        </w:tc>
        <w:tc>
          <w:tcPr>
            <w:tcW w:w="1300" w:type="dxa"/>
            <w:tcBorders>
              <w:top w:val="nil"/>
              <w:left w:val="nil"/>
              <w:bottom w:val="single" w:sz="4" w:space="0" w:color="auto"/>
              <w:right w:val="single" w:sz="4" w:space="0" w:color="auto"/>
            </w:tcBorders>
            <w:shd w:val="clear" w:color="auto" w:fill="auto"/>
            <w:noWrap/>
            <w:vAlign w:val="bottom"/>
            <w:hideMark/>
          </w:tcPr>
          <w:p w14:paraId="21D14DE8"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3617.28</w:t>
            </w:r>
          </w:p>
        </w:tc>
        <w:tc>
          <w:tcPr>
            <w:tcW w:w="1040" w:type="dxa"/>
            <w:tcBorders>
              <w:top w:val="nil"/>
              <w:left w:val="nil"/>
              <w:bottom w:val="single" w:sz="4" w:space="0" w:color="auto"/>
              <w:right w:val="single" w:sz="4" w:space="0" w:color="auto"/>
            </w:tcBorders>
            <w:shd w:val="clear" w:color="auto" w:fill="auto"/>
            <w:noWrap/>
            <w:vAlign w:val="bottom"/>
            <w:hideMark/>
          </w:tcPr>
          <w:p w14:paraId="75A67DA4"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7234.56</w:t>
            </w:r>
          </w:p>
        </w:tc>
      </w:tr>
      <w:tr w:rsidR="00CC70C3" w:rsidRPr="00CC70C3" w14:paraId="4FB7FFE8"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18CF748A"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69B6A201"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Liverpool John Moores</w:t>
            </w:r>
          </w:p>
        </w:tc>
        <w:tc>
          <w:tcPr>
            <w:tcW w:w="1300" w:type="dxa"/>
            <w:tcBorders>
              <w:top w:val="nil"/>
              <w:left w:val="nil"/>
              <w:bottom w:val="single" w:sz="4" w:space="0" w:color="auto"/>
              <w:right w:val="single" w:sz="4" w:space="0" w:color="auto"/>
            </w:tcBorders>
            <w:shd w:val="clear" w:color="auto" w:fill="auto"/>
            <w:noWrap/>
            <w:vAlign w:val="bottom"/>
            <w:hideMark/>
          </w:tcPr>
          <w:p w14:paraId="1E71F255"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541.76</w:t>
            </w:r>
          </w:p>
        </w:tc>
        <w:tc>
          <w:tcPr>
            <w:tcW w:w="1300" w:type="dxa"/>
            <w:tcBorders>
              <w:top w:val="nil"/>
              <w:left w:val="nil"/>
              <w:bottom w:val="single" w:sz="4" w:space="0" w:color="auto"/>
              <w:right w:val="single" w:sz="4" w:space="0" w:color="auto"/>
            </w:tcBorders>
            <w:shd w:val="clear" w:color="auto" w:fill="auto"/>
            <w:noWrap/>
            <w:vAlign w:val="bottom"/>
            <w:hideMark/>
          </w:tcPr>
          <w:p w14:paraId="146A64EC"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541.76</w:t>
            </w:r>
          </w:p>
        </w:tc>
        <w:tc>
          <w:tcPr>
            <w:tcW w:w="1040" w:type="dxa"/>
            <w:tcBorders>
              <w:top w:val="nil"/>
              <w:left w:val="nil"/>
              <w:bottom w:val="single" w:sz="4" w:space="0" w:color="auto"/>
              <w:right w:val="single" w:sz="4" w:space="0" w:color="auto"/>
            </w:tcBorders>
            <w:shd w:val="clear" w:color="auto" w:fill="auto"/>
            <w:noWrap/>
            <w:vAlign w:val="bottom"/>
            <w:hideMark/>
          </w:tcPr>
          <w:p w14:paraId="50AE747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1083.52</w:t>
            </w:r>
          </w:p>
        </w:tc>
      </w:tr>
      <w:tr w:rsidR="00CC70C3" w:rsidRPr="00CC70C3" w14:paraId="5AF7F126"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0E143F7"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3CF94F0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Oxford</w:t>
            </w:r>
          </w:p>
        </w:tc>
        <w:tc>
          <w:tcPr>
            <w:tcW w:w="1300" w:type="dxa"/>
            <w:tcBorders>
              <w:top w:val="nil"/>
              <w:left w:val="nil"/>
              <w:bottom w:val="single" w:sz="4" w:space="0" w:color="auto"/>
              <w:right w:val="single" w:sz="4" w:space="0" w:color="auto"/>
            </w:tcBorders>
            <w:shd w:val="clear" w:color="auto" w:fill="auto"/>
            <w:noWrap/>
            <w:vAlign w:val="bottom"/>
            <w:hideMark/>
          </w:tcPr>
          <w:p w14:paraId="4359490F"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839.23</w:t>
            </w:r>
          </w:p>
        </w:tc>
        <w:tc>
          <w:tcPr>
            <w:tcW w:w="1300" w:type="dxa"/>
            <w:tcBorders>
              <w:top w:val="nil"/>
              <w:left w:val="nil"/>
              <w:bottom w:val="single" w:sz="4" w:space="0" w:color="auto"/>
              <w:right w:val="single" w:sz="4" w:space="0" w:color="auto"/>
            </w:tcBorders>
            <w:shd w:val="clear" w:color="auto" w:fill="auto"/>
            <w:noWrap/>
            <w:vAlign w:val="bottom"/>
            <w:hideMark/>
          </w:tcPr>
          <w:p w14:paraId="5354A0E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839.23</w:t>
            </w:r>
          </w:p>
        </w:tc>
        <w:tc>
          <w:tcPr>
            <w:tcW w:w="1040" w:type="dxa"/>
            <w:tcBorders>
              <w:top w:val="nil"/>
              <w:left w:val="nil"/>
              <w:bottom w:val="single" w:sz="4" w:space="0" w:color="auto"/>
              <w:right w:val="single" w:sz="4" w:space="0" w:color="auto"/>
            </w:tcBorders>
            <w:shd w:val="clear" w:color="auto" w:fill="auto"/>
            <w:noWrap/>
            <w:vAlign w:val="bottom"/>
            <w:hideMark/>
          </w:tcPr>
          <w:p w14:paraId="70ADEA07"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1678.46</w:t>
            </w:r>
          </w:p>
        </w:tc>
      </w:tr>
      <w:tr w:rsidR="00CC70C3" w:rsidRPr="00CC70C3" w14:paraId="0320160F"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74EB1A24"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2200" w:type="dxa"/>
            <w:tcBorders>
              <w:top w:val="nil"/>
              <w:left w:val="nil"/>
              <w:bottom w:val="single" w:sz="4" w:space="0" w:color="auto"/>
              <w:right w:val="single" w:sz="4" w:space="0" w:color="auto"/>
            </w:tcBorders>
            <w:shd w:val="clear" w:color="auto" w:fill="auto"/>
            <w:noWrap/>
            <w:vAlign w:val="bottom"/>
            <w:hideMark/>
          </w:tcPr>
          <w:p w14:paraId="7A56C106"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w:t>
            </w:r>
          </w:p>
        </w:tc>
        <w:tc>
          <w:tcPr>
            <w:tcW w:w="1300" w:type="dxa"/>
            <w:tcBorders>
              <w:top w:val="nil"/>
              <w:left w:val="nil"/>
              <w:bottom w:val="single" w:sz="4" w:space="0" w:color="auto"/>
              <w:right w:val="single" w:sz="4" w:space="0" w:color="auto"/>
            </w:tcBorders>
            <w:shd w:val="clear" w:color="auto" w:fill="auto"/>
            <w:noWrap/>
            <w:vAlign w:val="bottom"/>
            <w:hideMark/>
          </w:tcPr>
          <w:p w14:paraId="6D37FD6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6427.63</w:t>
            </w:r>
          </w:p>
        </w:tc>
        <w:tc>
          <w:tcPr>
            <w:tcW w:w="1300" w:type="dxa"/>
            <w:tcBorders>
              <w:top w:val="nil"/>
              <w:left w:val="nil"/>
              <w:bottom w:val="single" w:sz="4" w:space="0" w:color="auto"/>
              <w:right w:val="single" w:sz="4" w:space="0" w:color="auto"/>
            </w:tcBorders>
            <w:shd w:val="clear" w:color="auto" w:fill="auto"/>
            <w:noWrap/>
            <w:vAlign w:val="bottom"/>
            <w:hideMark/>
          </w:tcPr>
          <w:p w14:paraId="1800A2B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8057.00</w:t>
            </w:r>
          </w:p>
        </w:tc>
        <w:tc>
          <w:tcPr>
            <w:tcW w:w="1040" w:type="dxa"/>
            <w:tcBorders>
              <w:top w:val="nil"/>
              <w:left w:val="nil"/>
              <w:bottom w:val="single" w:sz="4" w:space="0" w:color="auto"/>
              <w:right w:val="single" w:sz="4" w:space="0" w:color="auto"/>
            </w:tcBorders>
            <w:shd w:val="clear" w:color="auto" w:fill="auto"/>
            <w:noWrap/>
            <w:vAlign w:val="bottom"/>
            <w:hideMark/>
          </w:tcPr>
          <w:p w14:paraId="6B6E5782"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14484.63</w:t>
            </w:r>
          </w:p>
        </w:tc>
      </w:tr>
      <w:tr w:rsidR="00CC70C3" w:rsidRPr="00CC70C3" w14:paraId="5D21A542"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00FAEC6F"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Total non-staff</w:t>
            </w:r>
          </w:p>
        </w:tc>
        <w:tc>
          <w:tcPr>
            <w:tcW w:w="2200" w:type="dxa"/>
            <w:tcBorders>
              <w:top w:val="nil"/>
              <w:left w:val="nil"/>
              <w:bottom w:val="single" w:sz="4" w:space="0" w:color="auto"/>
              <w:right w:val="single" w:sz="4" w:space="0" w:color="auto"/>
            </w:tcBorders>
            <w:shd w:val="clear" w:color="auto" w:fill="auto"/>
            <w:noWrap/>
            <w:vAlign w:val="bottom"/>
            <w:hideMark/>
          </w:tcPr>
          <w:p w14:paraId="354D0D88"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680CF58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31790.73</w:t>
            </w:r>
          </w:p>
        </w:tc>
        <w:tc>
          <w:tcPr>
            <w:tcW w:w="1300" w:type="dxa"/>
            <w:tcBorders>
              <w:top w:val="nil"/>
              <w:left w:val="nil"/>
              <w:bottom w:val="single" w:sz="4" w:space="0" w:color="auto"/>
              <w:right w:val="single" w:sz="4" w:space="0" w:color="auto"/>
            </w:tcBorders>
            <w:shd w:val="clear" w:color="auto" w:fill="auto"/>
            <w:noWrap/>
            <w:vAlign w:val="bottom"/>
            <w:hideMark/>
          </w:tcPr>
          <w:p w14:paraId="54338ADA"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43949.96</w:t>
            </w:r>
          </w:p>
        </w:tc>
        <w:tc>
          <w:tcPr>
            <w:tcW w:w="1040" w:type="dxa"/>
            <w:tcBorders>
              <w:top w:val="nil"/>
              <w:left w:val="nil"/>
              <w:bottom w:val="single" w:sz="4" w:space="0" w:color="auto"/>
              <w:right w:val="single" w:sz="4" w:space="0" w:color="auto"/>
            </w:tcBorders>
            <w:shd w:val="clear" w:color="auto" w:fill="auto"/>
            <w:noWrap/>
            <w:vAlign w:val="bottom"/>
            <w:hideMark/>
          </w:tcPr>
          <w:p w14:paraId="5862B0B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75740.68</w:t>
            </w:r>
          </w:p>
        </w:tc>
      </w:tr>
      <w:tr w:rsidR="00CC70C3" w:rsidRPr="00CC70C3" w14:paraId="57461B80" w14:textId="77777777" w:rsidTr="00CC70C3">
        <w:trPr>
          <w:trHeight w:val="290"/>
        </w:trPr>
        <w:tc>
          <w:tcPr>
            <w:tcW w:w="2180" w:type="dxa"/>
            <w:tcBorders>
              <w:top w:val="nil"/>
              <w:left w:val="single" w:sz="4" w:space="0" w:color="auto"/>
              <w:bottom w:val="single" w:sz="4" w:space="0" w:color="auto"/>
              <w:right w:val="single" w:sz="4" w:space="0" w:color="auto"/>
            </w:tcBorders>
            <w:shd w:val="clear" w:color="auto" w:fill="auto"/>
            <w:noWrap/>
            <w:vAlign w:val="bottom"/>
            <w:hideMark/>
          </w:tcPr>
          <w:p w14:paraId="6ECDB3D5"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Grand total</w:t>
            </w:r>
          </w:p>
        </w:tc>
        <w:tc>
          <w:tcPr>
            <w:tcW w:w="2200" w:type="dxa"/>
            <w:tcBorders>
              <w:top w:val="nil"/>
              <w:left w:val="nil"/>
              <w:bottom w:val="single" w:sz="4" w:space="0" w:color="auto"/>
              <w:right w:val="single" w:sz="4" w:space="0" w:color="auto"/>
            </w:tcBorders>
            <w:shd w:val="clear" w:color="auto" w:fill="auto"/>
            <w:noWrap/>
            <w:vAlign w:val="bottom"/>
            <w:hideMark/>
          </w:tcPr>
          <w:p w14:paraId="6478F0EE" w14:textId="77777777" w:rsidR="00CC70C3" w:rsidRPr="00CC70C3" w:rsidRDefault="00CC70C3" w:rsidP="00CC70C3">
            <w:pPr>
              <w:spacing w:after="0" w:line="240" w:lineRule="auto"/>
              <w:rPr>
                <w:rFonts w:eastAsia="Times New Roman" w:cs="Times New Roman"/>
                <w:color w:val="000000"/>
                <w:sz w:val="18"/>
                <w:szCs w:val="18"/>
                <w:lang w:eastAsia="en-GB"/>
              </w:rPr>
            </w:pPr>
            <w:r w:rsidRPr="00CC70C3">
              <w:rPr>
                <w:rFonts w:eastAsia="Times New Roman" w:cs="Times New Roman"/>
                <w:color w:val="000000"/>
                <w:sz w:val="18"/>
                <w:szCs w:val="18"/>
                <w:lang w:eastAsia="en-GB"/>
              </w:rPr>
              <w:t> </w:t>
            </w:r>
          </w:p>
        </w:tc>
        <w:tc>
          <w:tcPr>
            <w:tcW w:w="1300" w:type="dxa"/>
            <w:tcBorders>
              <w:top w:val="nil"/>
              <w:left w:val="nil"/>
              <w:bottom w:val="single" w:sz="4" w:space="0" w:color="auto"/>
              <w:right w:val="single" w:sz="4" w:space="0" w:color="auto"/>
            </w:tcBorders>
            <w:shd w:val="clear" w:color="auto" w:fill="auto"/>
            <w:noWrap/>
            <w:vAlign w:val="bottom"/>
            <w:hideMark/>
          </w:tcPr>
          <w:p w14:paraId="0EBFD2B9"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75733.57</w:t>
            </w:r>
          </w:p>
        </w:tc>
        <w:tc>
          <w:tcPr>
            <w:tcW w:w="1300" w:type="dxa"/>
            <w:tcBorders>
              <w:top w:val="nil"/>
              <w:left w:val="nil"/>
              <w:bottom w:val="single" w:sz="4" w:space="0" w:color="auto"/>
              <w:right w:val="single" w:sz="4" w:space="0" w:color="auto"/>
            </w:tcBorders>
            <w:shd w:val="clear" w:color="auto" w:fill="auto"/>
            <w:noWrap/>
            <w:vAlign w:val="bottom"/>
            <w:hideMark/>
          </w:tcPr>
          <w:p w14:paraId="7003CB23"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89297.02</w:t>
            </w:r>
          </w:p>
        </w:tc>
        <w:tc>
          <w:tcPr>
            <w:tcW w:w="1040" w:type="dxa"/>
            <w:tcBorders>
              <w:top w:val="nil"/>
              <w:left w:val="nil"/>
              <w:bottom w:val="single" w:sz="4" w:space="0" w:color="auto"/>
              <w:right w:val="single" w:sz="4" w:space="0" w:color="auto"/>
            </w:tcBorders>
            <w:shd w:val="clear" w:color="auto" w:fill="auto"/>
            <w:noWrap/>
            <w:vAlign w:val="bottom"/>
            <w:hideMark/>
          </w:tcPr>
          <w:p w14:paraId="5C94E5F0" w14:textId="77777777" w:rsidR="00CC70C3" w:rsidRPr="00CC70C3" w:rsidRDefault="00CC70C3" w:rsidP="00CC70C3">
            <w:pPr>
              <w:spacing w:after="0" w:line="240" w:lineRule="auto"/>
              <w:jc w:val="right"/>
              <w:rPr>
                <w:rFonts w:eastAsia="Times New Roman" w:cs="Times New Roman"/>
                <w:color w:val="000000"/>
                <w:sz w:val="18"/>
                <w:szCs w:val="18"/>
                <w:lang w:eastAsia="en-GB"/>
              </w:rPr>
            </w:pPr>
            <w:r w:rsidRPr="00CC70C3">
              <w:rPr>
                <w:rFonts w:eastAsia="Times New Roman" w:cs="Times New Roman"/>
                <w:color w:val="000000"/>
                <w:sz w:val="18"/>
                <w:szCs w:val="18"/>
                <w:lang w:eastAsia="en-GB"/>
              </w:rPr>
              <w:t>165030.58</w:t>
            </w:r>
          </w:p>
        </w:tc>
      </w:tr>
    </w:tbl>
    <w:p w14:paraId="0118C71C" w14:textId="102C2B64" w:rsidR="00ED7FAC" w:rsidRPr="00ED7FAC" w:rsidRDefault="009C5CFA" w:rsidP="00ED7FAC">
      <w:pPr>
        <w:pStyle w:val="Heading1"/>
      </w:pPr>
      <w:bookmarkStart w:id="72" w:name="_Toc403414441"/>
      <w:r>
        <w:lastRenderedPageBreak/>
        <w:t>References</w:t>
      </w:r>
      <w:bookmarkEnd w:id="72"/>
    </w:p>
    <w:p w14:paraId="2E9B21F7" w14:textId="77777777" w:rsidR="00ED7FAC" w:rsidRDefault="00ED7FAC" w:rsidP="00ED7FAC">
      <w:pPr>
        <w:pStyle w:val="ListParagraph"/>
        <w:numPr>
          <w:ilvl w:val="0"/>
          <w:numId w:val="26"/>
        </w:numPr>
        <w:rPr>
          <w:lang w:val="en-US"/>
        </w:rPr>
      </w:pPr>
      <w:r w:rsidRPr="00982698">
        <w:rPr>
          <w:lang w:val="en-US"/>
        </w:rPr>
        <w:t xml:space="preserve">Weekes et al., Ap.J., </w:t>
      </w:r>
      <w:r w:rsidRPr="00982698">
        <w:rPr>
          <w:b/>
          <w:lang w:val="en-US"/>
        </w:rPr>
        <w:t>342</w:t>
      </w:r>
      <w:r w:rsidRPr="00982698">
        <w:rPr>
          <w:lang w:val="en-US"/>
        </w:rPr>
        <w:t>, 379 (1989)</w:t>
      </w:r>
    </w:p>
    <w:p w14:paraId="1072BB54" w14:textId="77777777" w:rsidR="00ED7FAC" w:rsidRDefault="00ED7FAC" w:rsidP="00ED7FAC">
      <w:pPr>
        <w:pStyle w:val="ListParagraph"/>
        <w:numPr>
          <w:ilvl w:val="0"/>
          <w:numId w:val="26"/>
        </w:numPr>
        <w:rPr>
          <w:lang w:val="en-US"/>
        </w:rPr>
      </w:pPr>
      <w:r>
        <w:rPr>
          <w:lang w:val="en-US"/>
        </w:rPr>
        <w:t xml:space="preserve">APh, </w:t>
      </w:r>
      <w:r>
        <w:rPr>
          <w:b/>
          <w:lang w:val="en-US"/>
        </w:rPr>
        <w:t>43</w:t>
      </w:r>
      <w:r>
        <w:rPr>
          <w:lang w:val="en-US"/>
        </w:rPr>
        <w:t xml:space="preserve"> (2013)</w:t>
      </w:r>
    </w:p>
    <w:p w14:paraId="1C894625" w14:textId="77777777" w:rsidR="00ED7FAC" w:rsidRDefault="00ED7FAC" w:rsidP="00ED7FAC">
      <w:pPr>
        <w:pStyle w:val="ListParagraph"/>
        <w:numPr>
          <w:ilvl w:val="0"/>
          <w:numId w:val="26"/>
        </w:numPr>
        <w:rPr>
          <w:lang w:val="en-US"/>
        </w:rPr>
      </w:pPr>
      <w:r>
        <w:rPr>
          <w:lang w:val="en-US"/>
        </w:rPr>
        <w:t xml:space="preserve">Bell, MNRAS, </w:t>
      </w:r>
      <w:r>
        <w:rPr>
          <w:b/>
          <w:lang w:val="en-US"/>
        </w:rPr>
        <w:t>182</w:t>
      </w:r>
      <w:r>
        <w:rPr>
          <w:lang w:val="en-US"/>
        </w:rPr>
        <w:t>, 147 (1978)</w:t>
      </w:r>
    </w:p>
    <w:p w14:paraId="5954B33F" w14:textId="77777777" w:rsidR="00ED7FAC" w:rsidRDefault="00ED7FAC" w:rsidP="00ED7FAC">
      <w:pPr>
        <w:pStyle w:val="ListParagraph"/>
        <w:numPr>
          <w:ilvl w:val="0"/>
          <w:numId w:val="26"/>
        </w:numPr>
        <w:rPr>
          <w:lang w:val="en-US"/>
        </w:rPr>
      </w:pPr>
      <w:r>
        <w:rPr>
          <w:lang w:val="en-US"/>
        </w:rPr>
        <w:t xml:space="preserve">Blandford and Ostriker, ApJL, </w:t>
      </w:r>
      <w:r>
        <w:rPr>
          <w:b/>
          <w:lang w:val="en-US"/>
        </w:rPr>
        <w:t>221</w:t>
      </w:r>
      <w:r>
        <w:rPr>
          <w:lang w:val="en-US"/>
        </w:rPr>
        <w:t>, L29 (1978)</w:t>
      </w:r>
    </w:p>
    <w:p w14:paraId="216D6A1E" w14:textId="77777777" w:rsidR="00ED7FAC" w:rsidRDefault="00ED7FAC" w:rsidP="00ED7FAC">
      <w:pPr>
        <w:pStyle w:val="ListParagraph"/>
        <w:numPr>
          <w:ilvl w:val="0"/>
          <w:numId w:val="26"/>
        </w:numPr>
        <w:rPr>
          <w:lang w:val="en-US"/>
        </w:rPr>
      </w:pPr>
      <w:r>
        <w:rPr>
          <w:lang w:val="en-US"/>
        </w:rPr>
        <w:t xml:space="preserve">Bell and Lucek MNRAS, </w:t>
      </w:r>
      <w:r>
        <w:rPr>
          <w:b/>
          <w:lang w:val="en-US"/>
        </w:rPr>
        <w:t>321</w:t>
      </w:r>
      <w:r>
        <w:rPr>
          <w:lang w:val="en-US"/>
        </w:rPr>
        <w:t>, 433 (2001)</w:t>
      </w:r>
    </w:p>
    <w:p w14:paraId="7D8CC42E" w14:textId="77777777" w:rsidR="00ED7FAC" w:rsidRDefault="00ED7FAC" w:rsidP="00ED7FAC">
      <w:pPr>
        <w:pStyle w:val="ListParagraph"/>
        <w:numPr>
          <w:ilvl w:val="0"/>
          <w:numId w:val="26"/>
        </w:numPr>
        <w:rPr>
          <w:lang w:val="en-US"/>
        </w:rPr>
      </w:pPr>
      <w:r>
        <w:rPr>
          <w:lang w:val="en-US"/>
        </w:rPr>
        <w:t xml:space="preserve">Hinton and Hofmann, ARA&amp;A, </w:t>
      </w:r>
      <w:r>
        <w:rPr>
          <w:b/>
          <w:lang w:val="en-US"/>
        </w:rPr>
        <w:t>47</w:t>
      </w:r>
      <w:r>
        <w:rPr>
          <w:lang w:val="en-US"/>
        </w:rPr>
        <w:t>, 523 (2009)</w:t>
      </w:r>
    </w:p>
    <w:p w14:paraId="1C4F1D43" w14:textId="77777777" w:rsidR="00ED7FAC" w:rsidRDefault="00ED7FAC" w:rsidP="00ED7FAC">
      <w:pPr>
        <w:pStyle w:val="ListParagraph"/>
        <w:numPr>
          <w:ilvl w:val="0"/>
          <w:numId w:val="26"/>
        </w:numPr>
        <w:rPr>
          <w:lang w:val="en-US"/>
        </w:rPr>
      </w:pPr>
      <w:r>
        <w:rPr>
          <w:lang w:val="en-US"/>
        </w:rPr>
        <w:t xml:space="preserve">Sol et al., APh, </w:t>
      </w:r>
      <w:r>
        <w:rPr>
          <w:b/>
          <w:lang w:val="en-US"/>
        </w:rPr>
        <w:t>43</w:t>
      </w:r>
      <w:r>
        <w:rPr>
          <w:lang w:val="en-US"/>
        </w:rPr>
        <w:t>, 215 (2013)</w:t>
      </w:r>
    </w:p>
    <w:p w14:paraId="22225341" w14:textId="77777777" w:rsidR="00ED7FAC" w:rsidRDefault="00ED7FAC" w:rsidP="00ED7FAC">
      <w:pPr>
        <w:pStyle w:val="ListParagraph"/>
        <w:numPr>
          <w:ilvl w:val="0"/>
          <w:numId w:val="26"/>
        </w:numPr>
        <w:rPr>
          <w:lang w:val="en-US"/>
        </w:rPr>
      </w:pPr>
      <w:r>
        <w:rPr>
          <w:lang w:val="en-US"/>
        </w:rPr>
        <w:t xml:space="preserve">HESS Collaboration, Nature, </w:t>
      </w:r>
      <w:r>
        <w:rPr>
          <w:b/>
          <w:lang w:val="en-US"/>
        </w:rPr>
        <w:t>440</w:t>
      </w:r>
      <w:r>
        <w:rPr>
          <w:lang w:val="en-US"/>
        </w:rPr>
        <w:t>, 1018 (2006)</w:t>
      </w:r>
    </w:p>
    <w:p w14:paraId="19E0BC22" w14:textId="77777777" w:rsidR="00ED7FAC" w:rsidRDefault="00ED7FAC" w:rsidP="00ED7FAC">
      <w:pPr>
        <w:pStyle w:val="ListParagraph"/>
        <w:numPr>
          <w:ilvl w:val="0"/>
          <w:numId w:val="26"/>
        </w:numPr>
        <w:rPr>
          <w:lang w:val="en-US"/>
        </w:rPr>
      </w:pPr>
      <w:r>
        <w:rPr>
          <w:lang w:val="en-US"/>
        </w:rPr>
        <w:t xml:space="preserve">Fermi LAT Collaboration, ApJ, </w:t>
      </w:r>
      <w:r>
        <w:rPr>
          <w:b/>
          <w:lang w:val="en-US"/>
        </w:rPr>
        <w:t xml:space="preserve">723, </w:t>
      </w:r>
      <w:r>
        <w:rPr>
          <w:lang w:val="en-US"/>
        </w:rPr>
        <w:t>1082 (2010)</w:t>
      </w:r>
    </w:p>
    <w:p w14:paraId="5D9E1DD2" w14:textId="77777777" w:rsidR="00ED7FAC" w:rsidRDefault="00ED7FAC" w:rsidP="00ED7FAC">
      <w:pPr>
        <w:pStyle w:val="ListParagraph"/>
        <w:numPr>
          <w:ilvl w:val="0"/>
          <w:numId w:val="26"/>
        </w:numPr>
        <w:rPr>
          <w:lang w:val="en-US"/>
        </w:rPr>
      </w:pPr>
      <w:r>
        <w:rPr>
          <w:lang w:val="en-US"/>
        </w:rPr>
        <w:t xml:space="preserve">Orr, Kennrich and Dwek, ApJ, </w:t>
      </w:r>
      <w:r>
        <w:rPr>
          <w:b/>
          <w:lang w:val="en-US"/>
        </w:rPr>
        <w:t>733</w:t>
      </w:r>
      <w:r>
        <w:rPr>
          <w:lang w:val="en-US"/>
        </w:rPr>
        <w:t>, 77 (2011)</w:t>
      </w:r>
    </w:p>
    <w:p w14:paraId="15EAE758" w14:textId="77777777" w:rsidR="00ED7FAC" w:rsidRDefault="00ED7FAC" w:rsidP="00ED7FAC">
      <w:pPr>
        <w:pStyle w:val="ListParagraph"/>
        <w:numPr>
          <w:ilvl w:val="0"/>
          <w:numId w:val="26"/>
        </w:numPr>
        <w:rPr>
          <w:lang w:val="en-US"/>
        </w:rPr>
      </w:pPr>
      <w:r>
        <w:rPr>
          <w:lang w:val="en-US"/>
        </w:rPr>
        <w:t xml:space="preserve">Tavecchio et al., MNRAS, </w:t>
      </w:r>
      <w:r>
        <w:rPr>
          <w:b/>
          <w:lang w:val="en-US"/>
        </w:rPr>
        <w:t>414</w:t>
      </w:r>
      <w:r>
        <w:rPr>
          <w:lang w:val="en-US"/>
        </w:rPr>
        <w:t>, 3566 (2011)</w:t>
      </w:r>
    </w:p>
    <w:p w14:paraId="6FB9DD94" w14:textId="77777777" w:rsidR="00ED7FAC" w:rsidRDefault="00ED7FAC" w:rsidP="00ED7FAC">
      <w:pPr>
        <w:pStyle w:val="ListParagraph"/>
        <w:numPr>
          <w:ilvl w:val="0"/>
          <w:numId w:val="26"/>
        </w:numPr>
        <w:rPr>
          <w:lang w:val="en-US"/>
        </w:rPr>
      </w:pPr>
      <w:r>
        <w:rPr>
          <w:lang w:val="en-US"/>
        </w:rPr>
        <w:t xml:space="preserve">Neronov and Semikoz, PhRvD, </w:t>
      </w:r>
      <w:r>
        <w:rPr>
          <w:b/>
          <w:lang w:val="en-US"/>
        </w:rPr>
        <w:t>80</w:t>
      </w:r>
      <w:r>
        <w:rPr>
          <w:lang w:val="en-US"/>
        </w:rPr>
        <w:t>, 123012 (2009)</w:t>
      </w:r>
    </w:p>
    <w:p w14:paraId="487662F6" w14:textId="77777777" w:rsidR="00ED7FAC" w:rsidRDefault="00ED7FAC" w:rsidP="00ED7FAC">
      <w:pPr>
        <w:pStyle w:val="ListParagraph"/>
        <w:numPr>
          <w:ilvl w:val="0"/>
          <w:numId w:val="26"/>
        </w:numPr>
        <w:rPr>
          <w:lang w:val="en-US"/>
        </w:rPr>
      </w:pPr>
      <w:r>
        <w:rPr>
          <w:lang w:val="en-US"/>
        </w:rPr>
        <w:t xml:space="preserve">Widrow, RvMP, </w:t>
      </w:r>
      <w:r>
        <w:rPr>
          <w:b/>
          <w:lang w:val="en-US"/>
        </w:rPr>
        <w:t>74</w:t>
      </w:r>
      <w:r>
        <w:rPr>
          <w:lang w:val="en-US"/>
        </w:rPr>
        <w:t>, 775 (2002)</w:t>
      </w:r>
    </w:p>
    <w:p w14:paraId="00BF5C4D" w14:textId="77777777" w:rsidR="00ED7FAC" w:rsidRDefault="00ED7FAC" w:rsidP="00ED7FAC">
      <w:pPr>
        <w:pStyle w:val="ListParagraph"/>
        <w:numPr>
          <w:ilvl w:val="0"/>
          <w:numId w:val="26"/>
        </w:numPr>
        <w:rPr>
          <w:lang w:val="en-US"/>
        </w:rPr>
      </w:pPr>
      <w:r>
        <w:rPr>
          <w:lang w:val="en-US"/>
        </w:rPr>
        <w:t xml:space="preserve">Dermer et al., ApJ, </w:t>
      </w:r>
      <w:r>
        <w:rPr>
          <w:b/>
          <w:lang w:val="en-US"/>
        </w:rPr>
        <w:t>733</w:t>
      </w:r>
      <w:r>
        <w:rPr>
          <w:lang w:val="en-US"/>
        </w:rPr>
        <w:t>, L21 (2011)</w:t>
      </w:r>
    </w:p>
    <w:p w14:paraId="48449CC9" w14:textId="77777777" w:rsidR="00ED7FAC" w:rsidRDefault="00ED7FAC" w:rsidP="00ED7FAC">
      <w:pPr>
        <w:pStyle w:val="ListParagraph"/>
        <w:numPr>
          <w:ilvl w:val="0"/>
          <w:numId w:val="26"/>
        </w:numPr>
        <w:rPr>
          <w:lang w:val="en-US"/>
        </w:rPr>
      </w:pPr>
      <w:r>
        <w:rPr>
          <w:lang w:val="en-US"/>
        </w:rPr>
        <w:t xml:space="preserve">Charbonnier et al., MNRAS, </w:t>
      </w:r>
      <w:r>
        <w:rPr>
          <w:b/>
          <w:lang w:val="en-US"/>
        </w:rPr>
        <w:t>418</w:t>
      </w:r>
      <w:r>
        <w:rPr>
          <w:lang w:val="en-US"/>
        </w:rPr>
        <w:t>, 1526 (2011)</w:t>
      </w:r>
    </w:p>
    <w:p w14:paraId="0B3FA84F" w14:textId="77777777" w:rsidR="00ED7FAC" w:rsidRDefault="00ED7FAC" w:rsidP="00ED7FAC">
      <w:pPr>
        <w:pStyle w:val="ListParagraph"/>
        <w:numPr>
          <w:ilvl w:val="0"/>
          <w:numId w:val="26"/>
        </w:numPr>
        <w:rPr>
          <w:lang w:val="en-US"/>
        </w:rPr>
      </w:pPr>
      <w:r>
        <w:rPr>
          <w:lang w:val="en-US"/>
        </w:rPr>
        <w:t xml:space="preserve">HESS Collaboration, PhRvL, </w:t>
      </w:r>
      <w:r>
        <w:rPr>
          <w:b/>
          <w:lang w:val="en-US"/>
        </w:rPr>
        <w:t>106</w:t>
      </w:r>
      <w:r>
        <w:rPr>
          <w:lang w:val="en-US"/>
        </w:rPr>
        <w:t>, 16 (2011)</w:t>
      </w:r>
    </w:p>
    <w:p w14:paraId="2428A31C" w14:textId="77777777" w:rsidR="00ED7FAC" w:rsidRDefault="00ED7FAC" w:rsidP="00ED7FAC">
      <w:pPr>
        <w:pStyle w:val="ListParagraph"/>
        <w:numPr>
          <w:ilvl w:val="0"/>
          <w:numId w:val="26"/>
        </w:numPr>
        <w:rPr>
          <w:lang w:val="en-US"/>
        </w:rPr>
      </w:pPr>
      <w:r>
        <w:rPr>
          <w:lang w:val="en-US"/>
        </w:rPr>
        <w:t xml:space="preserve">Porter, Johnson and Graham, ARA&amp;A, </w:t>
      </w:r>
      <w:r>
        <w:rPr>
          <w:b/>
          <w:lang w:val="en-US"/>
        </w:rPr>
        <w:t>49</w:t>
      </w:r>
      <w:r>
        <w:rPr>
          <w:lang w:val="en-US"/>
        </w:rPr>
        <w:t>, 155 (2011)</w:t>
      </w:r>
    </w:p>
    <w:p w14:paraId="46063CCB" w14:textId="77777777" w:rsidR="00ED7FAC" w:rsidRDefault="00ED7FAC" w:rsidP="00ED7FAC">
      <w:pPr>
        <w:pStyle w:val="ListParagraph"/>
        <w:numPr>
          <w:ilvl w:val="0"/>
          <w:numId w:val="26"/>
        </w:numPr>
        <w:rPr>
          <w:lang w:val="en-US"/>
        </w:rPr>
      </w:pPr>
      <w:r>
        <w:rPr>
          <w:lang w:val="en-US"/>
        </w:rPr>
        <w:t xml:space="preserve">Liberati and Maccione, ANRPS, </w:t>
      </w:r>
      <w:r>
        <w:rPr>
          <w:b/>
          <w:lang w:val="en-US"/>
        </w:rPr>
        <w:t>59</w:t>
      </w:r>
      <w:r>
        <w:rPr>
          <w:lang w:val="en-US"/>
        </w:rPr>
        <w:t>, 245 (2009)</w:t>
      </w:r>
    </w:p>
    <w:p w14:paraId="7857067E" w14:textId="77777777" w:rsidR="00ED7FAC" w:rsidRDefault="00ED7FAC" w:rsidP="00ED7FAC">
      <w:pPr>
        <w:pStyle w:val="ListParagraph"/>
        <w:numPr>
          <w:ilvl w:val="0"/>
          <w:numId w:val="26"/>
        </w:numPr>
        <w:rPr>
          <w:lang w:val="en-US"/>
        </w:rPr>
      </w:pPr>
      <w:r>
        <w:rPr>
          <w:lang w:val="en-US"/>
        </w:rPr>
        <w:t xml:space="preserve">Sarkar, MPLA, </w:t>
      </w:r>
      <w:r>
        <w:rPr>
          <w:b/>
          <w:lang w:val="en-US"/>
        </w:rPr>
        <w:t>17</w:t>
      </w:r>
      <w:r>
        <w:rPr>
          <w:lang w:val="en-US"/>
        </w:rPr>
        <w:t>, 1025 (2002)</w:t>
      </w:r>
    </w:p>
    <w:p w14:paraId="3DA10C4E" w14:textId="77777777" w:rsidR="00ED7FAC" w:rsidRDefault="00ED7FAC" w:rsidP="00ED7FAC">
      <w:pPr>
        <w:pStyle w:val="ListParagraph"/>
        <w:numPr>
          <w:ilvl w:val="0"/>
          <w:numId w:val="26"/>
        </w:numPr>
        <w:rPr>
          <w:lang w:val="en-US"/>
        </w:rPr>
      </w:pPr>
      <w:r>
        <w:rPr>
          <w:lang w:val="en-US"/>
        </w:rPr>
        <w:t xml:space="preserve">Amelino-Camelia et al., Nature, </w:t>
      </w:r>
      <w:r>
        <w:rPr>
          <w:b/>
          <w:lang w:val="en-US"/>
        </w:rPr>
        <w:t>395</w:t>
      </w:r>
      <w:r>
        <w:rPr>
          <w:lang w:val="en-US"/>
        </w:rPr>
        <w:t>, 525 (1998)</w:t>
      </w:r>
    </w:p>
    <w:p w14:paraId="6661E1FA" w14:textId="77777777" w:rsidR="00ED7FAC" w:rsidRDefault="00ED7FAC" w:rsidP="00ED7FAC">
      <w:pPr>
        <w:pStyle w:val="ListParagraph"/>
        <w:numPr>
          <w:ilvl w:val="0"/>
          <w:numId w:val="26"/>
        </w:numPr>
        <w:rPr>
          <w:lang w:val="en-US"/>
        </w:rPr>
      </w:pPr>
      <w:r>
        <w:rPr>
          <w:lang w:val="en-US"/>
        </w:rPr>
        <w:t xml:space="preserve">Fermi LAT Collaboration, Nature, </w:t>
      </w:r>
      <w:r>
        <w:rPr>
          <w:b/>
          <w:lang w:val="en-US"/>
        </w:rPr>
        <w:t>462</w:t>
      </w:r>
      <w:r>
        <w:rPr>
          <w:lang w:val="en-US"/>
        </w:rPr>
        <w:t>, 331 (2009)</w:t>
      </w:r>
    </w:p>
    <w:p w14:paraId="54272543" w14:textId="77777777" w:rsidR="00ED7FAC" w:rsidRDefault="00ED7FAC" w:rsidP="00ED7FAC">
      <w:pPr>
        <w:pStyle w:val="ListParagraph"/>
        <w:numPr>
          <w:ilvl w:val="0"/>
          <w:numId w:val="26"/>
        </w:numPr>
        <w:rPr>
          <w:lang w:val="en-US"/>
        </w:rPr>
      </w:pPr>
      <w:r>
        <w:rPr>
          <w:lang w:val="en-US"/>
        </w:rPr>
        <w:t xml:space="preserve">Doro et al., APh, </w:t>
      </w:r>
      <w:r>
        <w:rPr>
          <w:b/>
          <w:lang w:val="en-US"/>
        </w:rPr>
        <w:t>43</w:t>
      </w:r>
      <w:r>
        <w:rPr>
          <w:lang w:val="en-US"/>
        </w:rPr>
        <w:t>, 189 (2013)</w:t>
      </w:r>
    </w:p>
    <w:p w14:paraId="7CCD5553" w14:textId="77777777" w:rsidR="00ED7FAC" w:rsidRDefault="00ED7FAC" w:rsidP="00ED7FAC">
      <w:pPr>
        <w:pStyle w:val="ListParagraph"/>
        <w:numPr>
          <w:ilvl w:val="0"/>
          <w:numId w:val="26"/>
        </w:numPr>
        <w:rPr>
          <w:lang w:val="en-US"/>
        </w:rPr>
      </w:pPr>
      <w:r>
        <w:rPr>
          <w:lang w:val="en-US"/>
        </w:rPr>
        <w:t xml:space="preserve">De Angelis, Roncadelli and Mansutti, PhRvD, </w:t>
      </w:r>
      <w:r>
        <w:rPr>
          <w:b/>
          <w:lang w:val="en-US"/>
        </w:rPr>
        <w:t>76</w:t>
      </w:r>
      <w:r>
        <w:rPr>
          <w:lang w:val="en-US"/>
        </w:rPr>
        <w:t>, 121301 (2007)</w:t>
      </w:r>
    </w:p>
    <w:p w14:paraId="6C4F571F" w14:textId="6D4A603F" w:rsidR="00ED7FAC" w:rsidRDefault="00ED7FAC" w:rsidP="00ED7FAC">
      <w:pPr>
        <w:pStyle w:val="ListParagraph"/>
        <w:numPr>
          <w:ilvl w:val="0"/>
          <w:numId w:val="26"/>
        </w:numPr>
        <w:rPr>
          <w:lang w:val="en-US"/>
        </w:rPr>
      </w:pPr>
      <w:r>
        <w:rPr>
          <w:lang w:val="en-US"/>
        </w:rPr>
        <w:t xml:space="preserve">Sanchez-Conde et al., PhRvD, </w:t>
      </w:r>
      <w:r>
        <w:rPr>
          <w:b/>
          <w:lang w:val="en-US"/>
        </w:rPr>
        <w:t>79</w:t>
      </w:r>
      <w:r>
        <w:rPr>
          <w:lang w:val="en-US"/>
        </w:rPr>
        <w:t>, 123511 (2009)</w:t>
      </w:r>
    </w:p>
    <w:p w14:paraId="580FB2C7" w14:textId="22482FB9" w:rsidR="00ED7FAC" w:rsidRPr="00ED7FAC" w:rsidRDefault="00ED7FAC" w:rsidP="00ED7FAC">
      <w:pPr>
        <w:pStyle w:val="ListParagraph"/>
        <w:numPr>
          <w:ilvl w:val="0"/>
          <w:numId w:val="26"/>
        </w:numPr>
        <w:rPr>
          <w:lang w:val="en-US"/>
        </w:rPr>
      </w:pPr>
      <w:r>
        <w:rPr>
          <w:noProof/>
        </w:rPr>
        <w:t xml:space="preserve">Gascon, D., Sanuy, A., Paredes, J., Ribo, M., &amp; Sieiro, J. (2012). Wideband (500 MHz) 16 bit dynamic range current mode input stage for photodetector readout. </w:t>
      </w:r>
      <w:r>
        <w:rPr>
          <w:i/>
          <w:iCs/>
          <w:noProof/>
        </w:rPr>
        <w:t>IEEE Nuclear Science Symposium Conference Record</w:t>
      </w:r>
      <w:r>
        <w:rPr>
          <w:noProof/>
        </w:rPr>
        <w:t>, 750-757.</w:t>
      </w:r>
    </w:p>
    <w:p w14:paraId="32F21535" w14:textId="1EE26912" w:rsidR="00821848" w:rsidRPr="00125BE4" w:rsidRDefault="00125BE4" w:rsidP="00D76609">
      <w:pPr>
        <w:pStyle w:val="ListParagraph"/>
        <w:numPr>
          <w:ilvl w:val="0"/>
          <w:numId w:val="26"/>
        </w:numPr>
        <w:rPr>
          <w:lang w:val="en-US"/>
        </w:rPr>
      </w:pPr>
      <w:r>
        <w:rPr>
          <w:noProof/>
        </w:rPr>
        <w:t xml:space="preserve">Sanuy, A., Gascon, D., Paredes, M., Garrido, L., Ribó, M., &amp; Sieiro, J. (2012). Wideband (500 MHz) 16 bit dynamic range current mode PreAmplifier for the CTA cameras (PACTA). </w:t>
      </w:r>
      <w:r>
        <w:rPr>
          <w:i/>
          <w:iCs/>
          <w:noProof/>
        </w:rPr>
        <w:t>Journal of Instrumentation, 7</w:t>
      </w:r>
      <w:r>
        <w:rPr>
          <w:noProof/>
        </w:rPr>
        <w:t>(1).</w:t>
      </w:r>
    </w:p>
    <w:sectPr w:rsidR="00821848" w:rsidRPr="00125BE4" w:rsidSect="00D76609">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766347" w14:textId="77777777" w:rsidR="00694A91" w:rsidRDefault="00694A91" w:rsidP="00F8390F">
      <w:pPr>
        <w:spacing w:after="0" w:line="240" w:lineRule="auto"/>
      </w:pPr>
      <w:r>
        <w:separator/>
      </w:r>
    </w:p>
  </w:endnote>
  <w:endnote w:type="continuationSeparator" w:id="0">
    <w:p w14:paraId="656E4F33" w14:textId="77777777" w:rsidR="00694A91" w:rsidRDefault="00694A91" w:rsidP="00F8390F">
      <w:pPr>
        <w:spacing w:after="0" w:line="240" w:lineRule="auto"/>
      </w:pPr>
      <w:r>
        <w:continuationSeparator/>
      </w:r>
    </w:p>
  </w:endnote>
  <w:endnote w:type="continuationNotice" w:id="1">
    <w:p w14:paraId="067F57A7" w14:textId="77777777" w:rsidR="00694A91" w:rsidRDefault="00694A9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5486220"/>
      <w:docPartObj>
        <w:docPartGallery w:val="Page Numbers (Bottom of Page)"/>
        <w:docPartUnique/>
      </w:docPartObj>
    </w:sdtPr>
    <w:sdtEndPr>
      <w:rPr>
        <w:noProof/>
      </w:rPr>
    </w:sdtEndPr>
    <w:sdtContent>
      <w:p w14:paraId="54DB53E6" w14:textId="794F3D8F" w:rsidR="00AF0E1D" w:rsidRDefault="00AF0E1D">
        <w:pPr>
          <w:pStyle w:val="Footer"/>
          <w:jc w:val="center"/>
        </w:pPr>
        <w:r>
          <w:fldChar w:fldCharType="begin"/>
        </w:r>
        <w:r>
          <w:instrText xml:space="preserve"> PAGE   \* MERGEFORMAT </w:instrText>
        </w:r>
        <w:r>
          <w:fldChar w:fldCharType="separate"/>
        </w:r>
        <w:r w:rsidR="00A64FD7">
          <w:rPr>
            <w:noProof/>
          </w:rPr>
          <w:t>32</w:t>
        </w:r>
        <w:r>
          <w:rPr>
            <w:noProof/>
          </w:rPr>
          <w:fldChar w:fldCharType="end"/>
        </w:r>
      </w:p>
    </w:sdtContent>
  </w:sdt>
  <w:p w14:paraId="2F742FA2" w14:textId="77777777" w:rsidR="00AF0E1D" w:rsidRDefault="00AF0E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FD1FE9" w14:textId="77777777" w:rsidR="00694A91" w:rsidRDefault="00694A91" w:rsidP="00F8390F">
      <w:pPr>
        <w:spacing w:after="0" w:line="240" w:lineRule="auto"/>
      </w:pPr>
      <w:r>
        <w:separator/>
      </w:r>
    </w:p>
  </w:footnote>
  <w:footnote w:type="continuationSeparator" w:id="0">
    <w:p w14:paraId="0556A200" w14:textId="77777777" w:rsidR="00694A91" w:rsidRDefault="00694A91" w:rsidP="00F8390F">
      <w:pPr>
        <w:spacing w:after="0" w:line="240" w:lineRule="auto"/>
      </w:pPr>
      <w:r>
        <w:continuationSeparator/>
      </w:r>
    </w:p>
  </w:footnote>
  <w:footnote w:type="continuationNotice" w:id="1">
    <w:p w14:paraId="57EFDBD7" w14:textId="77777777" w:rsidR="00694A91" w:rsidRDefault="00694A91">
      <w:pPr>
        <w:spacing w:after="0" w:line="240" w:lineRule="auto"/>
      </w:pPr>
    </w:p>
  </w:footnote>
  <w:footnote w:id="2">
    <w:p w14:paraId="5921AA16" w14:textId="77777777" w:rsidR="00AF0E1D" w:rsidRPr="00B70106" w:rsidRDefault="00AF0E1D" w:rsidP="005B02A7">
      <w:pPr>
        <w:pStyle w:val="FootnoteText"/>
        <w:rPr>
          <w:sz w:val="22"/>
          <w:szCs w:val="22"/>
          <w:lang w:val="en-US"/>
        </w:rPr>
      </w:pPr>
      <w:r w:rsidRPr="00B70106">
        <w:rPr>
          <w:rStyle w:val="FootnoteReference"/>
          <w:sz w:val="22"/>
          <w:szCs w:val="22"/>
        </w:rPr>
        <w:footnoteRef/>
      </w:r>
      <w:r w:rsidRPr="00B70106">
        <w:rPr>
          <w:sz w:val="22"/>
          <w:szCs w:val="22"/>
        </w:rPr>
        <w:t xml:space="preserve"> </w:t>
      </w:r>
      <w:r w:rsidRPr="00B70106">
        <w:rPr>
          <w:sz w:val="22"/>
          <w:szCs w:val="22"/>
          <w:lang w:val="en-US"/>
        </w:rPr>
        <w:t>www.dirac.ac.uk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9B1CEE"/>
    <w:multiLevelType w:val="multilevel"/>
    <w:tmpl w:val="2EE68F38"/>
    <w:lvl w:ilvl="0">
      <w:start w:val="1"/>
      <w:numFmt w:val="decimal"/>
      <w:pStyle w:val="Heading1"/>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1E3C1D"/>
    <w:multiLevelType w:val="hybridMultilevel"/>
    <w:tmpl w:val="53463796"/>
    <w:lvl w:ilvl="0" w:tplc="AB92820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3E787F"/>
    <w:multiLevelType w:val="hybridMultilevel"/>
    <w:tmpl w:val="181C64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9E06218"/>
    <w:multiLevelType w:val="hybridMultilevel"/>
    <w:tmpl w:val="635C2D2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CF64AF7"/>
    <w:multiLevelType w:val="hybridMultilevel"/>
    <w:tmpl w:val="42CE40AE"/>
    <w:lvl w:ilvl="0" w:tplc="B9BCD54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EB82ABC"/>
    <w:multiLevelType w:val="hybridMultilevel"/>
    <w:tmpl w:val="5732700A"/>
    <w:lvl w:ilvl="0" w:tplc="A6E88E5E">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0F5962"/>
    <w:multiLevelType w:val="hybridMultilevel"/>
    <w:tmpl w:val="B406C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0A4044"/>
    <w:multiLevelType w:val="hybridMultilevel"/>
    <w:tmpl w:val="7A0A4530"/>
    <w:lvl w:ilvl="0" w:tplc="FF863DB4">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DCE6980"/>
    <w:multiLevelType w:val="hybridMultilevel"/>
    <w:tmpl w:val="4FE0D9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AD5D90"/>
    <w:multiLevelType w:val="hybridMultilevel"/>
    <w:tmpl w:val="5D8E6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E16DEF"/>
    <w:multiLevelType w:val="multilevel"/>
    <w:tmpl w:val="B01469D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CB7783E"/>
    <w:multiLevelType w:val="multilevel"/>
    <w:tmpl w:val="7264D0F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1005365"/>
    <w:multiLevelType w:val="hybridMultilevel"/>
    <w:tmpl w:val="912835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46635D2"/>
    <w:multiLevelType w:val="hybridMultilevel"/>
    <w:tmpl w:val="CBA869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F552D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83408BC"/>
    <w:multiLevelType w:val="multilevel"/>
    <w:tmpl w:val="A33EFE7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9770509"/>
    <w:multiLevelType w:val="hybridMultilevel"/>
    <w:tmpl w:val="D3502788"/>
    <w:lvl w:ilvl="0" w:tplc="91DAEEAA">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DCF119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E0A6810"/>
    <w:multiLevelType w:val="hybridMultilevel"/>
    <w:tmpl w:val="F19439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7EF0F80"/>
    <w:multiLevelType w:val="hybridMultilevel"/>
    <w:tmpl w:val="87880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362324"/>
    <w:multiLevelType w:val="multilevel"/>
    <w:tmpl w:val="A33EFE7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FDA57F6"/>
    <w:multiLevelType w:val="hybridMultilevel"/>
    <w:tmpl w:val="7E0875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E071EA2"/>
    <w:multiLevelType w:val="multilevel"/>
    <w:tmpl w:val="A33EFE7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7EEF5B0D"/>
    <w:multiLevelType w:val="multilevel"/>
    <w:tmpl w:val="A33EFE7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2"/>
  </w:num>
  <w:num w:numId="2">
    <w:abstractNumId w:val="13"/>
  </w:num>
  <w:num w:numId="3">
    <w:abstractNumId w:val="19"/>
  </w:num>
  <w:num w:numId="4">
    <w:abstractNumId w:val="9"/>
  </w:num>
  <w:num w:numId="5">
    <w:abstractNumId w:val="6"/>
  </w:num>
  <w:num w:numId="6">
    <w:abstractNumId w:val="2"/>
  </w:num>
  <w:num w:numId="7">
    <w:abstractNumId w:val="18"/>
  </w:num>
  <w:num w:numId="8">
    <w:abstractNumId w:val="7"/>
  </w:num>
  <w:num w:numId="9">
    <w:abstractNumId w:val="21"/>
  </w:num>
  <w:num w:numId="10">
    <w:abstractNumId w:val="8"/>
  </w:num>
  <w:num w:numId="11">
    <w:abstractNumId w:val="4"/>
  </w:num>
  <w:num w:numId="12">
    <w:abstractNumId w:val="1"/>
  </w:num>
  <w:num w:numId="13">
    <w:abstractNumId w:val="16"/>
  </w:num>
  <w:num w:numId="14">
    <w:abstractNumId w:val="17"/>
  </w:num>
  <w:num w:numId="15">
    <w:abstractNumId w:val="5"/>
  </w:num>
  <w:num w:numId="16">
    <w:abstractNumId w:val="14"/>
  </w:num>
  <w:num w:numId="17">
    <w:abstractNumId w:val="0"/>
  </w:num>
  <w:num w:numId="18">
    <w:abstractNumId w:val="23"/>
  </w:num>
  <w:num w:numId="19">
    <w:abstractNumId w:val="11"/>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num>
  <w:num w:numId="2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num>
  <w:num w:numId="24">
    <w:abstractNumId w:val="15"/>
  </w:num>
  <w:num w:numId="25">
    <w:abstractNumId w:val="20"/>
  </w:num>
  <w:num w:numId="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7AF"/>
    <w:rsid w:val="00012D89"/>
    <w:rsid w:val="00015979"/>
    <w:rsid w:val="00033797"/>
    <w:rsid w:val="00044E91"/>
    <w:rsid w:val="0005660A"/>
    <w:rsid w:val="000645CF"/>
    <w:rsid w:val="0007731D"/>
    <w:rsid w:val="00077882"/>
    <w:rsid w:val="000836B9"/>
    <w:rsid w:val="0008676B"/>
    <w:rsid w:val="000919E2"/>
    <w:rsid w:val="0009562B"/>
    <w:rsid w:val="000977B6"/>
    <w:rsid w:val="00124EF0"/>
    <w:rsid w:val="00125BE4"/>
    <w:rsid w:val="00126920"/>
    <w:rsid w:val="00137F8D"/>
    <w:rsid w:val="00142609"/>
    <w:rsid w:val="00173572"/>
    <w:rsid w:val="00184DBA"/>
    <w:rsid w:val="00190B8D"/>
    <w:rsid w:val="00191C7B"/>
    <w:rsid w:val="00194FDB"/>
    <w:rsid w:val="001A6FD7"/>
    <w:rsid w:val="001B2722"/>
    <w:rsid w:val="001E3029"/>
    <w:rsid w:val="001E5B5E"/>
    <w:rsid w:val="001E6246"/>
    <w:rsid w:val="002103CB"/>
    <w:rsid w:val="002233D8"/>
    <w:rsid w:val="002368FC"/>
    <w:rsid w:val="002374D5"/>
    <w:rsid w:val="00242EB8"/>
    <w:rsid w:val="00243658"/>
    <w:rsid w:val="00251896"/>
    <w:rsid w:val="00286A56"/>
    <w:rsid w:val="002A46F9"/>
    <w:rsid w:val="002B084F"/>
    <w:rsid w:val="002C0365"/>
    <w:rsid w:val="002C0A9C"/>
    <w:rsid w:val="002C5D75"/>
    <w:rsid w:val="002D3FE2"/>
    <w:rsid w:val="002D7B42"/>
    <w:rsid w:val="002E78B3"/>
    <w:rsid w:val="002F1F83"/>
    <w:rsid w:val="002F57DC"/>
    <w:rsid w:val="003417E4"/>
    <w:rsid w:val="003423AF"/>
    <w:rsid w:val="00344243"/>
    <w:rsid w:val="00344B90"/>
    <w:rsid w:val="003546CF"/>
    <w:rsid w:val="0036035E"/>
    <w:rsid w:val="00372A54"/>
    <w:rsid w:val="00373D0C"/>
    <w:rsid w:val="00373F54"/>
    <w:rsid w:val="0038405A"/>
    <w:rsid w:val="00386194"/>
    <w:rsid w:val="00393716"/>
    <w:rsid w:val="00394946"/>
    <w:rsid w:val="003A232F"/>
    <w:rsid w:val="003C09BB"/>
    <w:rsid w:val="003C1984"/>
    <w:rsid w:val="003C5C24"/>
    <w:rsid w:val="003D3FBB"/>
    <w:rsid w:val="003E1233"/>
    <w:rsid w:val="003E65DA"/>
    <w:rsid w:val="00402F36"/>
    <w:rsid w:val="0040506C"/>
    <w:rsid w:val="00413B41"/>
    <w:rsid w:val="00415B48"/>
    <w:rsid w:val="00416A43"/>
    <w:rsid w:val="0041756E"/>
    <w:rsid w:val="00442A6B"/>
    <w:rsid w:val="0045102D"/>
    <w:rsid w:val="004526DF"/>
    <w:rsid w:val="004571B5"/>
    <w:rsid w:val="00464AB9"/>
    <w:rsid w:val="004A6B68"/>
    <w:rsid w:val="004B02AF"/>
    <w:rsid w:val="004B37AF"/>
    <w:rsid w:val="004B4EEC"/>
    <w:rsid w:val="004B5649"/>
    <w:rsid w:val="004B5E56"/>
    <w:rsid w:val="004B7ECA"/>
    <w:rsid w:val="004C76F3"/>
    <w:rsid w:val="004D5D3C"/>
    <w:rsid w:val="004E6813"/>
    <w:rsid w:val="004F1475"/>
    <w:rsid w:val="004F3A30"/>
    <w:rsid w:val="004F508B"/>
    <w:rsid w:val="004F5DDB"/>
    <w:rsid w:val="00500964"/>
    <w:rsid w:val="00501415"/>
    <w:rsid w:val="00502006"/>
    <w:rsid w:val="0050312F"/>
    <w:rsid w:val="00514D46"/>
    <w:rsid w:val="00522FC2"/>
    <w:rsid w:val="0053241E"/>
    <w:rsid w:val="00565B7B"/>
    <w:rsid w:val="005702AF"/>
    <w:rsid w:val="00574DE5"/>
    <w:rsid w:val="00583152"/>
    <w:rsid w:val="0058656F"/>
    <w:rsid w:val="00586AE4"/>
    <w:rsid w:val="0059142A"/>
    <w:rsid w:val="005928BC"/>
    <w:rsid w:val="005A00AE"/>
    <w:rsid w:val="005A2124"/>
    <w:rsid w:val="005A2F2A"/>
    <w:rsid w:val="005A63C9"/>
    <w:rsid w:val="005B02A7"/>
    <w:rsid w:val="005B1D44"/>
    <w:rsid w:val="005D5550"/>
    <w:rsid w:val="0060195D"/>
    <w:rsid w:val="006125E6"/>
    <w:rsid w:val="00612682"/>
    <w:rsid w:val="006131CE"/>
    <w:rsid w:val="00614C94"/>
    <w:rsid w:val="00643250"/>
    <w:rsid w:val="006579F3"/>
    <w:rsid w:val="00667858"/>
    <w:rsid w:val="0067588A"/>
    <w:rsid w:val="00677AF7"/>
    <w:rsid w:val="00681467"/>
    <w:rsid w:val="00683A6D"/>
    <w:rsid w:val="00694A91"/>
    <w:rsid w:val="006A3AF3"/>
    <w:rsid w:val="006B6EBD"/>
    <w:rsid w:val="006B7FC6"/>
    <w:rsid w:val="006C0751"/>
    <w:rsid w:val="006C673D"/>
    <w:rsid w:val="006D0C69"/>
    <w:rsid w:val="006D32AF"/>
    <w:rsid w:val="006D4BA3"/>
    <w:rsid w:val="006D71A1"/>
    <w:rsid w:val="006E0689"/>
    <w:rsid w:val="0071019A"/>
    <w:rsid w:val="00712BA6"/>
    <w:rsid w:val="00717F07"/>
    <w:rsid w:val="00724D01"/>
    <w:rsid w:val="007262DF"/>
    <w:rsid w:val="00726DD9"/>
    <w:rsid w:val="007431CD"/>
    <w:rsid w:val="007451C8"/>
    <w:rsid w:val="00763926"/>
    <w:rsid w:val="007812FE"/>
    <w:rsid w:val="007836AC"/>
    <w:rsid w:val="00785598"/>
    <w:rsid w:val="00786C32"/>
    <w:rsid w:val="00787424"/>
    <w:rsid w:val="00797E60"/>
    <w:rsid w:val="007A4846"/>
    <w:rsid w:val="007C04ED"/>
    <w:rsid w:val="007C0B37"/>
    <w:rsid w:val="007C2697"/>
    <w:rsid w:val="007C3051"/>
    <w:rsid w:val="007D2DF0"/>
    <w:rsid w:val="007D3DC9"/>
    <w:rsid w:val="007D58AB"/>
    <w:rsid w:val="007E6D2A"/>
    <w:rsid w:val="007F5FE8"/>
    <w:rsid w:val="007F720F"/>
    <w:rsid w:val="00811DEC"/>
    <w:rsid w:val="00813620"/>
    <w:rsid w:val="00821848"/>
    <w:rsid w:val="00831133"/>
    <w:rsid w:val="0083142F"/>
    <w:rsid w:val="008401A6"/>
    <w:rsid w:val="00844F43"/>
    <w:rsid w:val="00851023"/>
    <w:rsid w:val="00854DF0"/>
    <w:rsid w:val="008568B5"/>
    <w:rsid w:val="00866134"/>
    <w:rsid w:val="00873D4A"/>
    <w:rsid w:val="00875486"/>
    <w:rsid w:val="0088282D"/>
    <w:rsid w:val="00884EF6"/>
    <w:rsid w:val="00891A51"/>
    <w:rsid w:val="008939C8"/>
    <w:rsid w:val="008976AF"/>
    <w:rsid w:val="008B4E59"/>
    <w:rsid w:val="008B6846"/>
    <w:rsid w:val="008D5A9E"/>
    <w:rsid w:val="008E5E4A"/>
    <w:rsid w:val="008F261F"/>
    <w:rsid w:val="00901CF6"/>
    <w:rsid w:val="00907AC2"/>
    <w:rsid w:val="00915C71"/>
    <w:rsid w:val="00924735"/>
    <w:rsid w:val="0093193B"/>
    <w:rsid w:val="00935964"/>
    <w:rsid w:val="00937597"/>
    <w:rsid w:val="0095000C"/>
    <w:rsid w:val="00963EDB"/>
    <w:rsid w:val="00965BC6"/>
    <w:rsid w:val="0097024B"/>
    <w:rsid w:val="00973115"/>
    <w:rsid w:val="009745DD"/>
    <w:rsid w:val="009817AC"/>
    <w:rsid w:val="00986423"/>
    <w:rsid w:val="00994FF5"/>
    <w:rsid w:val="009B24EE"/>
    <w:rsid w:val="009C0688"/>
    <w:rsid w:val="009C2FD2"/>
    <w:rsid w:val="009C45C9"/>
    <w:rsid w:val="009C5CFA"/>
    <w:rsid w:val="009C6E0C"/>
    <w:rsid w:val="009D2CFC"/>
    <w:rsid w:val="009D30FA"/>
    <w:rsid w:val="009F15F0"/>
    <w:rsid w:val="009F202A"/>
    <w:rsid w:val="009F230B"/>
    <w:rsid w:val="009F5232"/>
    <w:rsid w:val="00A07F2A"/>
    <w:rsid w:val="00A1553A"/>
    <w:rsid w:val="00A15692"/>
    <w:rsid w:val="00A22249"/>
    <w:rsid w:val="00A43A91"/>
    <w:rsid w:val="00A56849"/>
    <w:rsid w:val="00A569B0"/>
    <w:rsid w:val="00A64FD7"/>
    <w:rsid w:val="00A72EAB"/>
    <w:rsid w:val="00A73C8A"/>
    <w:rsid w:val="00A82837"/>
    <w:rsid w:val="00A85A69"/>
    <w:rsid w:val="00A90E80"/>
    <w:rsid w:val="00A927D0"/>
    <w:rsid w:val="00A937B4"/>
    <w:rsid w:val="00AA4EEB"/>
    <w:rsid w:val="00AB256E"/>
    <w:rsid w:val="00AB5281"/>
    <w:rsid w:val="00AC37F7"/>
    <w:rsid w:val="00AC5841"/>
    <w:rsid w:val="00AD44F9"/>
    <w:rsid w:val="00AF0E1D"/>
    <w:rsid w:val="00AF0E64"/>
    <w:rsid w:val="00AF1410"/>
    <w:rsid w:val="00B13FD7"/>
    <w:rsid w:val="00B20FB4"/>
    <w:rsid w:val="00B331C6"/>
    <w:rsid w:val="00B40493"/>
    <w:rsid w:val="00B567CC"/>
    <w:rsid w:val="00B6041D"/>
    <w:rsid w:val="00B63164"/>
    <w:rsid w:val="00B65C0F"/>
    <w:rsid w:val="00B70F51"/>
    <w:rsid w:val="00B734F2"/>
    <w:rsid w:val="00BA2D31"/>
    <w:rsid w:val="00BA7D9A"/>
    <w:rsid w:val="00BD4074"/>
    <w:rsid w:val="00BD75D4"/>
    <w:rsid w:val="00BE3821"/>
    <w:rsid w:val="00C07DEC"/>
    <w:rsid w:val="00C201A2"/>
    <w:rsid w:val="00C243A0"/>
    <w:rsid w:val="00C66665"/>
    <w:rsid w:val="00CA121C"/>
    <w:rsid w:val="00CB679D"/>
    <w:rsid w:val="00CC6D23"/>
    <w:rsid w:val="00CC70C3"/>
    <w:rsid w:val="00CC7B3C"/>
    <w:rsid w:val="00CD3308"/>
    <w:rsid w:val="00CF3E96"/>
    <w:rsid w:val="00CF6A04"/>
    <w:rsid w:val="00D07E2A"/>
    <w:rsid w:val="00D11D62"/>
    <w:rsid w:val="00D12BBF"/>
    <w:rsid w:val="00D132C7"/>
    <w:rsid w:val="00D17D14"/>
    <w:rsid w:val="00D54423"/>
    <w:rsid w:val="00D676A9"/>
    <w:rsid w:val="00D71E90"/>
    <w:rsid w:val="00D76609"/>
    <w:rsid w:val="00D80FC5"/>
    <w:rsid w:val="00D923C5"/>
    <w:rsid w:val="00D95C29"/>
    <w:rsid w:val="00DB0CF9"/>
    <w:rsid w:val="00DB1BE6"/>
    <w:rsid w:val="00DB2687"/>
    <w:rsid w:val="00DC35E4"/>
    <w:rsid w:val="00DC3B30"/>
    <w:rsid w:val="00DF5863"/>
    <w:rsid w:val="00E1197B"/>
    <w:rsid w:val="00E12DD3"/>
    <w:rsid w:val="00E26F08"/>
    <w:rsid w:val="00E27FEE"/>
    <w:rsid w:val="00E31832"/>
    <w:rsid w:val="00E6615F"/>
    <w:rsid w:val="00E71132"/>
    <w:rsid w:val="00E763B2"/>
    <w:rsid w:val="00E91943"/>
    <w:rsid w:val="00E94177"/>
    <w:rsid w:val="00E96506"/>
    <w:rsid w:val="00EA37DB"/>
    <w:rsid w:val="00EC3AEE"/>
    <w:rsid w:val="00EC7FA4"/>
    <w:rsid w:val="00ED6141"/>
    <w:rsid w:val="00ED688D"/>
    <w:rsid w:val="00ED7FAC"/>
    <w:rsid w:val="00EE31DD"/>
    <w:rsid w:val="00EE7A0B"/>
    <w:rsid w:val="00EF4FB2"/>
    <w:rsid w:val="00F00919"/>
    <w:rsid w:val="00F137D0"/>
    <w:rsid w:val="00F24C05"/>
    <w:rsid w:val="00F30E0B"/>
    <w:rsid w:val="00F31521"/>
    <w:rsid w:val="00F37ADF"/>
    <w:rsid w:val="00F47B0E"/>
    <w:rsid w:val="00F5458A"/>
    <w:rsid w:val="00F65DDF"/>
    <w:rsid w:val="00F66622"/>
    <w:rsid w:val="00F67F48"/>
    <w:rsid w:val="00F71FE8"/>
    <w:rsid w:val="00F74780"/>
    <w:rsid w:val="00F8390F"/>
    <w:rsid w:val="00F84896"/>
    <w:rsid w:val="00F87341"/>
    <w:rsid w:val="00FA31FD"/>
    <w:rsid w:val="00FA3ABF"/>
    <w:rsid w:val="00FA4AE4"/>
    <w:rsid w:val="00FB63F9"/>
    <w:rsid w:val="00FC78DC"/>
    <w:rsid w:val="00FD1F7C"/>
    <w:rsid w:val="00FE5DF5"/>
    <w:rsid w:val="00FF2163"/>
    <w:rsid w:val="00FF28B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F214EF"/>
  <w15:docId w15:val="{D55BAB82-3471-4510-9841-1D8AD701A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643250"/>
    <w:pPr>
      <w:keepNext/>
      <w:keepLines/>
      <w:numPr>
        <w:numId w:val="17"/>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124EF0"/>
    <w:pPr>
      <w:keepNext/>
      <w:keepLines/>
      <w:spacing w:before="200" w:after="0"/>
      <w:ind w:left="36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1362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76392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3250"/>
    <w:rPr>
      <w:rFonts w:asciiTheme="majorHAnsi" w:eastAsiaTheme="majorEastAsia" w:hAnsiTheme="majorHAnsi" w:cstheme="majorBidi"/>
      <w:b/>
      <w:bCs/>
      <w:color w:val="365F91" w:themeColor="accent1" w:themeShade="BF"/>
      <w:sz w:val="28"/>
      <w:szCs w:val="28"/>
    </w:rPr>
  </w:style>
  <w:style w:type="paragraph" w:styleId="NormalWeb">
    <w:name w:val="Normal (Web)"/>
    <w:basedOn w:val="Normal"/>
    <w:uiPriority w:val="99"/>
    <w:unhideWhenUsed/>
    <w:rsid w:val="004B37A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124EF0"/>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FF216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F2163"/>
    <w:rPr>
      <w:rFonts w:asciiTheme="majorHAnsi" w:eastAsiaTheme="majorEastAsia" w:hAnsiTheme="majorHAnsi" w:cstheme="majorBidi"/>
      <w:color w:val="17365D" w:themeColor="text2" w:themeShade="BF"/>
      <w:spacing w:val="5"/>
      <w:kern w:val="28"/>
      <w:sz w:val="52"/>
      <w:szCs w:val="52"/>
    </w:rPr>
  </w:style>
  <w:style w:type="paragraph" w:styleId="Caption">
    <w:name w:val="caption"/>
    <w:basedOn w:val="Normal"/>
    <w:next w:val="Normal"/>
    <w:uiPriority w:val="35"/>
    <w:unhideWhenUsed/>
    <w:qFormat/>
    <w:rsid w:val="00BD4074"/>
    <w:pPr>
      <w:spacing w:line="240" w:lineRule="auto"/>
    </w:pPr>
    <w:rPr>
      <w:i/>
      <w:iCs/>
      <w:color w:val="1F497D" w:themeColor="text2"/>
      <w:sz w:val="18"/>
      <w:szCs w:val="18"/>
    </w:rPr>
  </w:style>
  <w:style w:type="paragraph" w:styleId="ListParagraph">
    <w:name w:val="List Paragraph"/>
    <w:basedOn w:val="Normal"/>
    <w:uiPriority w:val="34"/>
    <w:qFormat/>
    <w:rsid w:val="00CC6D23"/>
    <w:pPr>
      <w:ind w:left="720"/>
      <w:contextualSpacing/>
    </w:pPr>
  </w:style>
  <w:style w:type="character" w:customStyle="1" w:styleId="Heading3Char">
    <w:name w:val="Heading 3 Char"/>
    <w:basedOn w:val="DefaultParagraphFont"/>
    <w:link w:val="Heading3"/>
    <w:uiPriority w:val="9"/>
    <w:rsid w:val="00CC6D23"/>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763926"/>
    <w:rPr>
      <w:rFonts w:asciiTheme="majorHAnsi" w:eastAsiaTheme="majorEastAsia" w:hAnsiTheme="majorHAnsi" w:cstheme="majorBidi"/>
      <w:i/>
      <w:iCs/>
      <w:color w:val="365F91" w:themeColor="accent1" w:themeShade="BF"/>
    </w:rPr>
  </w:style>
  <w:style w:type="character" w:styleId="Hyperlink">
    <w:name w:val="Hyperlink"/>
    <w:basedOn w:val="DefaultParagraphFont"/>
    <w:uiPriority w:val="99"/>
    <w:unhideWhenUsed/>
    <w:rsid w:val="00763926"/>
    <w:rPr>
      <w:color w:val="0000FF"/>
      <w:u w:val="single"/>
    </w:rPr>
  </w:style>
  <w:style w:type="paragraph" w:styleId="Bibliography">
    <w:name w:val="Bibliography"/>
    <w:basedOn w:val="Normal"/>
    <w:next w:val="Normal"/>
    <w:uiPriority w:val="37"/>
    <w:unhideWhenUsed/>
    <w:rsid w:val="009C5CFA"/>
    <w:pPr>
      <w:spacing w:after="120" w:line="240" w:lineRule="auto"/>
      <w:jc w:val="both"/>
    </w:pPr>
  </w:style>
  <w:style w:type="paragraph" w:styleId="Header">
    <w:name w:val="header"/>
    <w:basedOn w:val="Normal"/>
    <w:link w:val="HeaderChar"/>
    <w:uiPriority w:val="99"/>
    <w:unhideWhenUsed/>
    <w:rsid w:val="00F839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F8390F"/>
  </w:style>
  <w:style w:type="paragraph" w:styleId="Footer">
    <w:name w:val="footer"/>
    <w:basedOn w:val="Normal"/>
    <w:link w:val="FooterChar"/>
    <w:uiPriority w:val="99"/>
    <w:unhideWhenUsed/>
    <w:rsid w:val="00F839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F8390F"/>
  </w:style>
  <w:style w:type="paragraph" w:styleId="PlainText">
    <w:name w:val="Plain Text"/>
    <w:basedOn w:val="Normal"/>
    <w:link w:val="PlainTextChar"/>
    <w:uiPriority w:val="99"/>
    <w:semiHidden/>
    <w:unhideWhenUsed/>
    <w:rsid w:val="007812FE"/>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7812FE"/>
    <w:rPr>
      <w:rFonts w:ascii="Calibri" w:hAnsi="Calibri"/>
      <w:szCs w:val="21"/>
    </w:rPr>
  </w:style>
  <w:style w:type="paragraph" w:styleId="TOCHeading">
    <w:name w:val="TOC Heading"/>
    <w:basedOn w:val="Heading1"/>
    <w:next w:val="Normal"/>
    <w:uiPriority w:val="39"/>
    <w:unhideWhenUsed/>
    <w:qFormat/>
    <w:rsid w:val="00BA2D31"/>
    <w:pPr>
      <w:spacing w:before="240" w:line="259" w:lineRule="auto"/>
      <w:outlineLvl w:val="9"/>
    </w:pPr>
    <w:rPr>
      <w:b w:val="0"/>
      <w:bCs w:val="0"/>
      <w:sz w:val="32"/>
      <w:szCs w:val="32"/>
      <w:lang w:val="en-US"/>
    </w:rPr>
  </w:style>
  <w:style w:type="paragraph" w:styleId="TOC1">
    <w:name w:val="toc 1"/>
    <w:basedOn w:val="Normal"/>
    <w:next w:val="Normal"/>
    <w:autoRedefine/>
    <w:uiPriority w:val="39"/>
    <w:unhideWhenUsed/>
    <w:rsid w:val="00442A6B"/>
    <w:pPr>
      <w:tabs>
        <w:tab w:val="left" w:pos="440"/>
        <w:tab w:val="right" w:leader="dot" w:pos="9016"/>
      </w:tabs>
      <w:spacing w:after="100"/>
      <w:jc w:val="right"/>
    </w:pPr>
  </w:style>
  <w:style w:type="paragraph" w:styleId="TOC2">
    <w:name w:val="toc 2"/>
    <w:basedOn w:val="Normal"/>
    <w:next w:val="Normal"/>
    <w:autoRedefine/>
    <w:uiPriority w:val="39"/>
    <w:unhideWhenUsed/>
    <w:rsid w:val="00BA2D31"/>
    <w:pPr>
      <w:spacing w:after="100"/>
      <w:ind w:left="220"/>
    </w:pPr>
  </w:style>
  <w:style w:type="paragraph" w:styleId="TOC3">
    <w:name w:val="toc 3"/>
    <w:basedOn w:val="Normal"/>
    <w:next w:val="Normal"/>
    <w:autoRedefine/>
    <w:uiPriority w:val="39"/>
    <w:unhideWhenUsed/>
    <w:rsid w:val="00BA2D31"/>
    <w:pPr>
      <w:spacing w:after="100"/>
      <w:ind w:left="440"/>
    </w:pPr>
  </w:style>
  <w:style w:type="paragraph" w:styleId="NoSpacing">
    <w:name w:val="No Spacing"/>
    <w:uiPriority w:val="1"/>
    <w:qFormat/>
    <w:rsid w:val="008D5A9E"/>
    <w:pPr>
      <w:spacing w:after="0" w:line="240" w:lineRule="auto"/>
    </w:pPr>
  </w:style>
  <w:style w:type="paragraph" w:styleId="BalloonText">
    <w:name w:val="Balloon Text"/>
    <w:basedOn w:val="Normal"/>
    <w:link w:val="BalloonTextChar"/>
    <w:uiPriority w:val="99"/>
    <w:semiHidden/>
    <w:unhideWhenUsed/>
    <w:rsid w:val="004E681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6813"/>
    <w:rPr>
      <w:rFonts w:ascii="Lucida Grande" w:hAnsi="Lucida Grande" w:cs="Lucida Grande"/>
      <w:sz w:val="18"/>
      <w:szCs w:val="18"/>
    </w:rPr>
  </w:style>
  <w:style w:type="paragraph" w:styleId="Revision">
    <w:name w:val="Revision"/>
    <w:hidden/>
    <w:uiPriority w:val="99"/>
    <w:semiHidden/>
    <w:rsid w:val="004571B5"/>
    <w:pPr>
      <w:spacing w:after="0" w:line="240" w:lineRule="auto"/>
    </w:pPr>
  </w:style>
  <w:style w:type="paragraph" w:styleId="FootnoteText">
    <w:name w:val="footnote text"/>
    <w:basedOn w:val="Normal"/>
    <w:link w:val="FootnoteTextChar"/>
    <w:uiPriority w:val="99"/>
    <w:unhideWhenUsed/>
    <w:rsid w:val="00194FDB"/>
    <w:pPr>
      <w:spacing w:after="0" w:line="240" w:lineRule="auto"/>
    </w:pPr>
    <w:rPr>
      <w:rFonts w:eastAsiaTheme="minorEastAsia"/>
      <w:sz w:val="24"/>
      <w:szCs w:val="24"/>
    </w:rPr>
  </w:style>
  <w:style w:type="character" w:customStyle="1" w:styleId="FootnoteTextChar">
    <w:name w:val="Footnote Text Char"/>
    <w:basedOn w:val="DefaultParagraphFont"/>
    <w:link w:val="FootnoteText"/>
    <w:uiPriority w:val="99"/>
    <w:rsid w:val="00194FDB"/>
    <w:rPr>
      <w:rFonts w:eastAsiaTheme="minorEastAsia"/>
      <w:sz w:val="24"/>
      <w:szCs w:val="24"/>
    </w:rPr>
  </w:style>
  <w:style w:type="character" w:styleId="FootnoteReference">
    <w:name w:val="footnote reference"/>
    <w:basedOn w:val="DefaultParagraphFont"/>
    <w:uiPriority w:val="99"/>
    <w:unhideWhenUsed/>
    <w:rsid w:val="00194FDB"/>
    <w:rPr>
      <w:vertAlign w:val="superscript"/>
    </w:rPr>
  </w:style>
  <w:style w:type="character" w:customStyle="1" w:styleId="apple-converted-space">
    <w:name w:val="apple-converted-space"/>
    <w:basedOn w:val="DefaultParagraphFont"/>
    <w:rsid w:val="000773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92547">
      <w:bodyDiv w:val="1"/>
      <w:marLeft w:val="0"/>
      <w:marRight w:val="0"/>
      <w:marTop w:val="0"/>
      <w:marBottom w:val="0"/>
      <w:divBdr>
        <w:top w:val="none" w:sz="0" w:space="0" w:color="auto"/>
        <w:left w:val="none" w:sz="0" w:space="0" w:color="auto"/>
        <w:bottom w:val="none" w:sz="0" w:space="0" w:color="auto"/>
        <w:right w:val="none" w:sz="0" w:space="0" w:color="auto"/>
      </w:divBdr>
    </w:div>
    <w:div w:id="44566415">
      <w:bodyDiv w:val="1"/>
      <w:marLeft w:val="0"/>
      <w:marRight w:val="0"/>
      <w:marTop w:val="0"/>
      <w:marBottom w:val="0"/>
      <w:divBdr>
        <w:top w:val="none" w:sz="0" w:space="0" w:color="auto"/>
        <w:left w:val="none" w:sz="0" w:space="0" w:color="auto"/>
        <w:bottom w:val="none" w:sz="0" w:space="0" w:color="auto"/>
        <w:right w:val="none" w:sz="0" w:space="0" w:color="auto"/>
      </w:divBdr>
      <w:divsChild>
        <w:div w:id="974600486">
          <w:marLeft w:val="0"/>
          <w:marRight w:val="0"/>
          <w:marTop w:val="0"/>
          <w:marBottom w:val="0"/>
          <w:divBdr>
            <w:top w:val="none" w:sz="0" w:space="0" w:color="auto"/>
            <w:left w:val="none" w:sz="0" w:space="0" w:color="auto"/>
            <w:bottom w:val="none" w:sz="0" w:space="0" w:color="auto"/>
            <w:right w:val="none" w:sz="0" w:space="0" w:color="auto"/>
          </w:divBdr>
        </w:div>
      </w:divsChild>
    </w:div>
    <w:div w:id="74133412">
      <w:bodyDiv w:val="1"/>
      <w:marLeft w:val="0"/>
      <w:marRight w:val="0"/>
      <w:marTop w:val="0"/>
      <w:marBottom w:val="0"/>
      <w:divBdr>
        <w:top w:val="none" w:sz="0" w:space="0" w:color="auto"/>
        <w:left w:val="none" w:sz="0" w:space="0" w:color="auto"/>
        <w:bottom w:val="none" w:sz="0" w:space="0" w:color="auto"/>
        <w:right w:val="none" w:sz="0" w:space="0" w:color="auto"/>
      </w:divBdr>
    </w:div>
    <w:div w:id="158812717">
      <w:bodyDiv w:val="1"/>
      <w:marLeft w:val="0"/>
      <w:marRight w:val="0"/>
      <w:marTop w:val="0"/>
      <w:marBottom w:val="0"/>
      <w:divBdr>
        <w:top w:val="none" w:sz="0" w:space="0" w:color="auto"/>
        <w:left w:val="none" w:sz="0" w:space="0" w:color="auto"/>
        <w:bottom w:val="none" w:sz="0" w:space="0" w:color="auto"/>
        <w:right w:val="none" w:sz="0" w:space="0" w:color="auto"/>
      </w:divBdr>
    </w:div>
    <w:div w:id="161359261">
      <w:bodyDiv w:val="1"/>
      <w:marLeft w:val="0"/>
      <w:marRight w:val="0"/>
      <w:marTop w:val="0"/>
      <w:marBottom w:val="0"/>
      <w:divBdr>
        <w:top w:val="none" w:sz="0" w:space="0" w:color="auto"/>
        <w:left w:val="none" w:sz="0" w:space="0" w:color="auto"/>
        <w:bottom w:val="none" w:sz="0" w:space="0" w:color="auto"/>
        <w:right w:val="none" w:sz="0" w:space="0" w:color="auto"/>
      </w:divBdr>
    </w:div>
    <w:div w:id="161821941">
      <w:bodyDiv w:val="1"/>
      <w:marLeft w:val="0"/>
      <w:marRight w:val="0"/>
      <w:marTop w:val="0"/>
      <w:marBottom w:val="0"/>
      <w:divBdr>
        <w:top w:val="none" w:sz="0" w:space="0" w:color="auto"/>
        <w:left w:val="none" w:sz="0" w:space="0" w:color="auto"/>
        <w:bottom w:val="none" w:sz="0" w:space="0" w:color="auto"/>
        <w:right w:val="none" w:sz="0" w:space="0" w:color="auto"/>
      </w:divBdr>
    </w:div>
    <w:div w:id="211624197">
      <w:bodyDiv w:val="1"/>
      <w:marLeft w:val="0"/>
      <w:marRight w:val="0"/>
      <w:marTop w:val="0"/>
      <w:marBottom w:val="0"/>
      <w:divBdr>
        <w:top w:val="none" w:sz="0" w:space="0" w:color="auto"/>
        <w:left w:val="none" w:sz="0" w:space="0" w:color="auto"/>
        <w:bottom w:val="none" w:sz="0" w:space="0" w:color="auto"/>
        <w:right w:val="none" w:sz="0" w:space="0" w:color="auto"/>
      </w:divBdr>
    </w:div>
    <w:div w:id="214237481">
      <w:bodyDiv w:val="1"/>
      <w:marLeft w:val="0"/>
      <w:marRight w:val="0"/>
      <w:marTop w:val="0"/>
      <w:marBottom w:val="0"/>
      <w:divBdr>
        <w:top w:val="none" w:sz="0" w:space="0" w:color="auto"/>
        <w:left w:val="none" w:sz="0" w:space="0" w:color="auto"/>
        <w:bottom w:val="none" w:sz="0" w:space="0" w:color="auto"/>
        <w:right w:val="none" w:sz="0" w:space="0" w:color="auto"/>
      </w:divBdr>
    </w:div>
    <w:div w:id="259529457">
      <w:bodyDiv w:val="1"/>
      <w:marLeft w:val="0"/>
      <w:marRight w:val="0"/>
      <w:marTop w:val="0"/>
      <w:marBottom w:val="0"/>
      <w:divBdr>
        <w:top w:val="none" w:sz="0" w:space="0" w:color="auto"/>
        <w:left w:val="none" w:sz="0" w:space="0" w:color="auto"/>
        <w:bottom w:val="none" w:sz="0" w:space="0" w:color="auto"/>
        <w:right w:val="none" w:sz="0" w:space="0" w:color="auto"/>
      </w:divBdr>
    </w:div>
    <w:div w:id="259990148">
      <w:bodyDiv w:val="1"/>
      <w:marLeft w:val="0"/>
      <w:marRight w:val="0"/>
      <w:marTop w:val="0"/>
      <w:marBottom w:val="0"/>
      <w:divBdr>
        <w:top w:val="none" w:sz="0" w:space="0" w:color="auto"/>
        <w:left w:val="none" w:sz="0" w:space="0" w:color="auto"/>
        <w:bottom w:val="none" w:sz="0" w:space="0" w:color="auto"/>
        <w:right w:val="none" w:sz="0" w:space="0" w:color="auto"/>
      </w:divBdr>
    </w:div>
    <w:div w:id="340474668">
      <w:bodyDiv w:val="1"/>
      <w:marLeft w:val="0"/>
      <w:marRight w:val="0"/>
      <w:marTop w:val="0"/>
      <w:marBottom w:val="0"/>
      <w:divBdr>
        <w:top w:val="none" w:sz="0" w:space="0" w:color="auto"/>
        <w:left w:val="none" w:sz="0" w:space="0" w:color="auto"/>
        <w:bottom w:val="none" w:sz="0" w:space="0" w:color="auto"/>
        <w:right w:val="none" w:sz="0" w:space="0" w:color="auto"/>
      </w:divBdr>
    </w:div>
    <w:div w:id="364333416">
      <w:bodyDiv w:val="1"/>
      <w:marLeft w:val="0"/>
      <w:marRight w:val="0"/>
      <w:marTop w:val="0"/>
      <w:marBottom w:val="0"/>
      <w:divBdr>
        <w:top w:val="none" w:sz="0" w:space="0" w:color="auto"/>
        <w:left w:val="none" w:sz="0" w:space="0" w:color="auto"/>
        <w:bottom w:val="none" w:sz="0" w:space="0" w:color="auto"/>
        <w:right w:val="none" w:sz="0" w:space="0" w:color="auto"/>
      </w:divBdr>
    </w:div>
    <w:div w:id="365522125">
      <w:bodyDiv w:val="1"/>
      <w:marLeft w:val="0"/>
      <w:marRight w:val="0"/>
      <w:marTop w:val="0"/>
      <w:marBottom w:val="0"/>
      <w:divBdr>
        <w:top w:val="none" w:sz="0" w:space="0" w:color="auto"/>
        <w:left w:val="none" w:sz="0" w:space="0" w:color="auto"/>
        <w:bottom w:val="none" w:sz="0" w:space="0" w:color="auto"/>
        <w:right w:val="none" w:sz="0" w:space="0" w:color="auto"/>
      </w:divBdr>
    </w:div>
    <w:div w:id="422457619">
      <w:bodyDiv w:val="1"/>
      <w:marLeft w:val="0"/>
      <w:marRight w:val="0"/>
      <w:marTop w:val="0"/>
      <w:marBottom w:val="0"/>
      <w:divBdr>
        <w:top w:val="none" w:sz="0" w:space="0" w:color="auto"/>
        <w:left w:val="none" w:sz="0" w:space="0" w:color="auto"/>
        <w:bottom w:val="none" w:sz="0" w:space="0" w:color="auto"/>
        <w:right w:val="none" w:sz="0" w:space="0" w:color="auto"/>
      </w:divBdr>
    </w:div>
    <w:div w:id="477262048">
      <w:bodyDiv w:val="1"/>
      <w:marLeft w:val="0"/>
      <w:marRight w:val="0"/>
      <w:marTop w:val="0"/>
      <w:marBottom w:val="0"/>
      <w:divBdr>
        <w:top w:val="none" w:sz="0" w:space="0" w:color="auto"/>
        <w:left w:val="none" w:sz="0" w:space="0" w:color="auto"/>
        <w:bottom w:val="none" w:sz="0" w:space="0" w:color="auto"/>
        <w:right w:val="none" w:sz="0" w:space="0" w:color="auto"/>
      </w:divBdr>
    </w:div>
    <w:div w:id="549612500">
      <w:bodyDiv w:val="1"/>
      <w:marLeft w:val="0"/>
      <w:marRight w:val="0"/>
      <w:marTop w:val="0"/>
      <w:marBottom w:val="0"/>
      <w:divBdr>
        <w:top w:val="none" w:sz="0" w:space="0" w:color="auto"/>
        <w:left w:val="none" w:sz="0" w:space="0" w:color="auto"/>
        <w:bottom w:val="none" w:sz="0" w:space="0" w:color="auto"/>
        <w:right w:val="none" w:sz="0" w:space="0" w:color="auto"/>
      </w:divBdr>
    </w:div>
    <w:div w:id="576020095">
      <w:bodyDiv w:val="1"/>
      <w:marLeft w:val="0"/>
      <w:marRight w:val="0"/>
      <w:marTop w:val="0"/>
      <w:marBottom w:val="0"/>
      <w:divBdr>
        <w:top w:val="none" w:sz="0" w:space="0" w:color="auto"/>
        <w:left w:val="none" w:sz="0" w:space="0" w:color="auto"/>
        <w:bottom w:val="none" w:sz="0" w:space="0" w:color="auto"/>
        <w:right w:val="none" w:sz="0" w:space="0" w:color="auto"/>
      </w:divBdr>
    </w:div>
    <w:div w:id="579995143">
      <w:bodyDiv w:val="1"/>
      <w:marLeft w:val="0"/>
      <w:marRight w:val="0"/>
      <w:marTop w:val="0"/>
      <w:marBottom w:val="0"/>
      <w:divBdr>
        <w:top w:val="none" w:sz="0" w:space="0" w:color="auto"/>
        <w:left w:val="none" w:sz="0" w:space="0" w:color="auto"/>
        <w:bottom w:val="none" w:sz="0" w:space="0" w:color="auto"/>
        <w:right w:val="none" w:sz="0" w:space="0" w:color="auto"/>
      </w:divBdr>
    </w:div>
    <w:div w:id="627511425">
      <w:bodyDiv w:val="1"/>
      <w:marLeft w:val="0"/>
      <w:marRight w:val="0"/>
      <w:marTop w:val="0"/>
      <w:marBottom w:val="0"/>
      <w:divBdr>
        <w:top w:val="none" w:sz="0" w:space="0" w:color="auto"/>
        <w:left w:val="none" w:sz="0" w:space="0" w:color="auto"/>
        <w:bottom w:val="none" w:sz="0" w:space="0" w:color="auto"/>
        <w:right w:val="none" w:sz="0" w:space="0" w:color="auto"/>
      </w:divBdr>
    </w:div>
    <w:div w:id="695278909">
      <w:bodyDiv w:val="1"/>
      <w:marLeft w:val="0"/>
      <w:marRight w:val="0"/>
      <w:marTop w:val="0"/>
      <w:marBottom w:val="0"/>
      <w:divBdr>
        <w:top w:val="none" w:sz="0" w:space="0" w:color="auto"/>
        <w:left w:val="none" w:sz="0" w:space="0" w:color="auto"/>
        <w:bottom w:val="none" w:sz="0" w:space="0" w:color="auto"/>
        <w:right w:val="none" w:sz="0" w:space="0" w:color="auto"/>
      </w:divBdr>
    </w:div>
    <w:div w:id="872696179">
      <w:bodyDiv w:val="1"/>
      <w:marLeft w:val="0"/>
      <w:marRight w:val="0"/>
      <w:marTop w:val="0"/>
      <w:marBottom w:val="0"/>
      <w:divBdr>
        <w:top w:val="none" w:sz="0" w:space="0" w:color="auto"/>
        <w:left w:val="none" w:sz="0" w:space="0" w:color="auto"/>
        <w:bottom w:val="none" w:sz="0" w:space="0" w:color="auto"/>
        <w:right w:val="none" w:sz="0" w:space="0" w:color="auto"/>
      </w:divBdr>
    </w:div>
    <w:div w:id="913666757">
      <w:bodyDiv w:val="1"/>
      <w:marLeft w:val="0"/>
      <w:marRight w:val="0"/>
      <w:marTop w:val="0"/>
      <w:marBottom w:val="0"/>
      <w:divBdr>
        <w:top w:val="none" w:sz="0" w:space="0" w:color="auto"/>
        <w:left w:val="none" w:sz="0" w:space="0" w:color="auto"/>
        <w:bottom w:val="none" w:sz="0" w:space="0" w:color="auto"/>
        <w:right w:val="none" w:sz="0" w:space="0" w:color="auto"/>
      </w:divBdr>
    </w:div>
    <w:div w:id="1171138526">
      <w:bodyDiv w:val="1"/>
      <w:marLeft w:val="0"/>
      <w:marRight w:val="0"/>
      <w:marTop w:val="0"/>
      <w:marBottom w:val="0"/>
      <w:divBdr>
        <w:top w:val="none" w:sz="0" w:space="0" w:color="auto"/>
        <w:left w:val="none" w:sz="0" w:space="0" w:color="auto"/>
        <w:bottom w:val="none" w:sz="0" w:space="0" w:color="auto"/>
        <w:right w:val="none" w:sz="0" w:space="0" w:color="auto"/>
      </w:divBdr>
    </w:div>
    <w:div w:id="1173574047">
      <w:bodyDiv w:val="1"/>
      <w:marLeft w:val="0"/>
      <w:marRight w:val="0"/>
      <w:marTop w:val="0"/>
      <w:marBottom w:val="0"/>
      <w:divBdr>
        <w:top w:val="none" w:sz="0" w:space="0" w:color="auto"/>
        <w:left w:val="none" w:sz="0" w:space="0" w:color="auto"/>
        <w:bottom w:val="none" w:sz="0" w:space="0" w:color="auto"/>
        <w:right w:val="none" w:sz="0" w:space="0" w:color="auto"/>
      </w:divBdr>
    </w:div>
    <w:div w:id="1180269211">
      <w:bodyDiv w:val="1"/>
      <w:marLeft w:val="0"/>
      <w:marRight w:val="0"/>
      <w:marTop w:val="0"/>
      <w:marBottom w:val="0"/>
      <w:divBdr>
        <w:top w:val="none" w:sz="0" w:space="0" w:color="auto"/>
        <w:left w:val="none" w:sz="0" w:space="0" w:color="auto"/>
        <w:bottom w:val="none" w:sz="0" w:space="0" w:color="auto"/>
        <w:right w:val="none" w:sz="0" w:space="0" w:color="auto"/>
      </w:divBdr>
    </w:div>
    <w:div w:id="1256934649">
      <w:bodyDiv w:val="1"/>
      <w:marLeft w:val="0"/>
      <w:marRight w:val="0"/>
      <w:marTop w:val="0"/>
      <w:marBottom w:val="0"/>
      <w:divBdr>
        <w:top w:val="none" w:sz="0" w:space="0" w:color="auto"/>
        <w:left w:val="none" w:sz="0" w:space="0" w:color="auto"/>
        <w:bottom w:val="none" w:sz="0" w:space="0" w:color="auto"/>
        <w:right w:val="none" w:sz="0" w:space="0" w:color="auto"/>
      </w:divBdr>
    </w:div>
    <w:div w:id="1441219682">
      <w:bodyDiv w:val="1"/>
      <w:marLeft w:val="0"/>
      <w:marRight w:val="0"/>
      <w:marTop w:val="0"/>
      <w:marBottom w:val="0"/>
      <w:divBdr>
        <w:top w:val="none" w:sz="0" w:space="0" w:color="auto"/>
        <w:left w:val="none" w:sz="0" w:space="0" w:color="auto"/>
        <w:bottom w:val="none" w:sz="0" w:space="0" w:color="auto"/>
        <w:right w:val="none" w:sz="0" w:space="0" w:color="auto"/>
      </w:divBdr>
    </w:div>
    <w:div w:id="1536113662">
      <w:bodyDiv w:val="1"/>
      <w:marLeft w:val="0"/>
      <w:marRight w:val="0"/>
      <w:marTop w:val="0"/>
      <w:marBottom w:val="0"/>
      <w:divBdr>
        <w:top w:val="none" w:sz="0" w:space="0" w:color="auto"/>
        <w:left w:val="none" w:sz="0" w:space="0" w:color="auto"/>
        <w:bottom w:val="none" w:sz="0" w:space="0" w:color="auto"/>
        <w:right w:val="none" w:sz="0" w:space="0" w:color="auto"/>
      </w:divBdr>
    </w:div>
    <w:div w:id="1537157251">
      <w:bodyDiv w:val="1"/>
      <w:marLeft w:val="0"/>
      <w:marRight w:val="0"/>
      <w:marTop w:val="0"/>
      <w:marBottom w:val="0"/>
      <w:divBdr>
        <w:top w:val="none" w:sz="0" w:space="0" w:color="auto"/>
        <w:left w:val="none" w:sz="0" w:space="0" w:color="auto"/>
        <w:bottom w:val="none" w:sz="0" w:space="0" w:color="auto"/>
        <w:right w:val="none" w:sz="0" w:space="0" w:color="auto"/>
      </w:divBdr>
    </w:div>
    <w:div w:id="1559436211">
      <w:bodyDiv w:val="1"/>
      <w:marLeft w:val="0"/>
      <w:marRight w:val="0"/>
      <w:marTop w:val="0"/>
      <w:marBottom w:val="0"/>
      <w:divBdr>
        <w:top w:val="none" w:sz="0" w:space="0" w:color="auto"/>
        <w:left w:val="none" w:sz="0" w:space="0" w:color="auto"/>
        <w:bottom w:val="none" w:sz="0" w:space="0" w:color="auto"/>
        <w:right w:val="none" w:sz="0" w:space="0" w:color="auto"/>
      </w:divBdr>
    </w:div>
    <w:div w:id="1618372200">
      <w:bodyDiv w:val="1"/>
      <w:marLeft w:val="0"/>
      <w:marRight w:val="0"/>
      <w:marTop w:val="0"/>
      <w:marBottom w:val="0"/>
      <w:divBdr>
        <w:top w:val="none" w:sz="0" w:space="0" w:color="auto"/>
        <w:left w:val="none" w:sz="0" w:space="0" w:color="auto"/>
        <w:bottom w:val="none" w:sz="0" w:space="0" w:color="auto"/>
        <w:right w:val="none" w:sz="0" w:space="0" w:color="auto"/>
      </w:divBdr>
    </w:div>
    <w:div w:id="1624261570">
      <w:bodyDiv w:val="1"/>
      <w:marLeft w:val="0"/>
      <w:marRight w:val="0"/>
      <w:marTop w:val="0"/>
      <w:marBottom w:val="0"/>
      <w:divBdr>
        <w:top w:val="none" w:sz="0" w:space="0" w:color="auto"/>
        <w:left w:val="none" w:sz="0" w:space="0" w:color="auto"/>
        <w:bottom w:val="none" w:sz="0" w:space="0" w:color="auto"/>
        <w:right w:val="none" w:sz="0" w:space="0" w:color="auto"/>
      </w:divBdr>
    </w:div>
    <w:div w:id="1794907350">
      <w:bodyDiv w:val="1"/>
      <w:marLeft w:val="0"/>
      <w:marRight w:val="0"/>
      <w:marTop w:val="0"/>
      <w:marBottom w:val="0"/>
      <w:divBdr>
        <w:top w:val="none" w:sz="0" w:space="0" w:color="auto"/>
        <w:left w:val="none" w:sz="0" w:space="0" w:color="auto"/>
        <w:bottom w:val="none" w:sz="0" w:space="0" w:color="auto"/>
        <w:right w:val="none" w:sz="0" w:space="0" w:color="auto"/>
      </w:divBdr>
    </w:div>
    <w:div w:id="1794982375">
      <w:bodyDiv w:val="1"/>
      <w:marLeft w:val="0"/>
      <w:marRight w:val="0"/>
      <w:marTop w:val="0"/>
      <w:marBottom w:val="0"/>
      <w:divBdr>
        <w:top w:val="none" w:sz="0" w:space="0" w:color="auto"/>
        <w:left w:val="none" w:sz="0" w:space="0" w:color="auto"/>
        <w:bottom w:val="none" w:sz="0" w:space="0" w:color="auto"/>
        <w:right w:val="none" w:sz="0" w:space="0" w:color="auto"/>
      </w:divBdr>
    </w:div>
    <w:div w:id="1829707042">
      <w:bodyDiv w:val="1"/>
      <w:marLeft w:val="0"/>
      <w:marRight w:val="0"/>
      <w:marTop w:val="0"/>
      <w:marBottom w:val="0"/>
      <w:divBdr>
        <w:top w:val="none" w:sz="0" w:space="0" w:color="auto"/>
        <w:left w:val="none" w:sz="0" w:space="0" w:color="auto"/>
        <w:bottom w:val="none" w:sz="0" w:space="0" w:color="auto"/>
        <w:right w:val="none" w:sz="0" w:space="0" w:color="auto"/>
      </w:divBdr>
    </w:div>
    <w:div w:id="1880895597">
      <w:bodyDiv w:val="1"/>
      <w:marLeft w:val="0"/>
      <w:marRight w:val="0"/>
      <w:marTop w:val="0"/>
      <w:marBottom w:val="0"/>
      <w:divBdr>
        <w:top w:val="none" w:sz="0" w:space="0" w:color="auto"/>
        <w:left w:val="none" w:sz="0" w:space="0" w:color="auto"/>
        <w:bottom w:val="none" w:sz="0" w:space="0" w:color="auto"/>
        <w:right w:val="none" w:sz="0" w:space="0" w:color="auto"/>
      </w:divBdr>
    </w:div>
    <w:div w:id="1950701368">
      <w:bodyDiv w:val="1"/>
      <w:marLeft w:val="0"/>
      <w:marRight w:val="0"/>
      <w:marTop w:val="0"/>
      <w:marBottom w:val="0"/>
      <w:divBdr>
        <w:top w:val="none" w:sz="0" w:space="0" w:color="auto"/>
        <w:left w:val="none" w:sz="0" w:space="0" w:color="auto"/>
        <w:bottom w:val="none" w:sz="0" w:space="0" w:color="auto"/>
        <w:right w:val="none" w:sz="0" w:space="0" w:color="auto"/>
      </w:divBdr>
    </w:div>
    <w:div w:id="1969509336">
      <w:bodyDiv w:val="1"/>
      <w:marLeft w:val="0"/>
      <w:marRight w:val="0"/>
      <w:marTop w:val="0"/>
      <w:marBottom w:val="0"/>
      <w:divBdr>
        <w:top w:val="none" w:sz="0" w:space="0" w:color="auto"/>
        <w:left w:val="none" w:sz="0" w:space="0" w:color="auto"/>
        <w:bottom w:val="none" w:sz="0" w:space="0" w:color="auto"/>
        <w:right w:val="none" w:sz="0" w:space="0" w:color="auto"/>
      </w:divBdr>
    </w:div>
    <w:div w:id="1976593456">
      <w:bodyDiv w:val="1"/>
      <w:marLeft w:val="0"/>
      <w:marRight w:val="0"/>
      <w:marTop w:val="0"/>
      <w:marBottom w:val="0"/>
      <w:divBdr>
        <w:top w:val="none" w:sz="0" w:space="0" w:color="auto"/>
        <w:left w:val="none" w:sz="0" w:space="0" w:color="auto"/>
        <w:bottom w:val="none" w:sz="0" w:space="0" w:color="auto"/>
        <w:right w:val="none" w:sz="0" w:space="0" w:color="auto"/>
      </w:divBdr>
    </w:div>
    <w:div w:id="1993942278">
      <w:bodyDiv w:val="1"/>
      <w:marLeft w:val="0"/>
      <w:marRight w:val="0"/>
      <w:marTop w:val="0"/>
      <w:marBottom w:val="0"/>
      <w:divBdr>
        <w:top w:val="none" w:sz="0" w:space="0" w:color="auto"/>
        <w:left w:val="none" w:sz="0" w:space="0" w:color="auto"/>
        <w:bottom w:val="none" w:sz="0" w:space="0" w:color="auto"/>
        <w:right w:val="none" w:sz="0" w:space="0" w:color="auto"/>
      </w:divBdr>
    </w:div>
    <w:div w:id="2015061459">
      <w:bodyDiv w:val="1"/>
      <w:marLeft w:val="0"/>
      <w:marRight w:val="0"/>
      <w:marTop w:val="0"/>
      <w:marBottom w:val="0"/>
      <w:divBdr>
        <w:top w:val="none" w:sz="0" w:space="0" w:color="auto"/>
        <w:left w:val="none" w:sz="0" w:space="0" w:color="auto"/>
        <w:bottom w:val="none" w:sz="0" w:space="0" w:color="auto"/>
        <w:right w:val="none" w:sz="0" w:space="0" w:color="auto"/>
      </w:divBdr>
    </w:div>
    <w:div w:id="2101442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wmf"/><Relationship Id="rId18" Type="http://schemas.openxmlformats.org/officeDocument/2006/relationships/image" Target="media/image9.emf"/><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ta-obsevatory.org.uk/science" TargetMode="External"/><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10" Type="http://schemas.openxmlformats.org/officeDocument/2006/relationships/image" Target="media/image3.emf"/><Relationship Id="rId19" Type="http://schemas.openxmlformats.org/officeDocument/2006/relationships/image" Target="media/image10.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Gascon2012750</b:Tag>
    <b:SourceType>JournalArticle</b:SourceType>
    <b:Author>
      <b:Author>
        <b:NameList>
          <b:Person>
            <b:First>D</b:First>
            <b:Last>Gascon</b:Last>
          </b:Person>
          <b:Person>
            <b:First>A</b:First>
            <b:Last>Sanuy</b:Last>
          </b:Person>
          <b:Person>
            <b:First>J.M</b:First>
            <b:Last>Paredes</b:Last>
          </b:Person>
          <b:Person>
            <b:First>M</b:First>
            <b:Last>Ribo</b:Last>
          </b:Person>
          <b:Person>
            <b:First>J</b:First>
            <b:Last>Sieiro</b:Last>
          </b:Person>
        </b:NameList>
      </b:Author>
    </b:Author>
    <b:Title>Wideband (500 MHz) 16 bit dynamic range current mode input stage for photodetector readout</b:Title>
    <b:JournalName>IEEE Nuclear Science Symposium Conference Record</b:JournalName>
    <b:Year>2012</b:Year>
    <b:Pages>750-757</b:Pages>
    <b:RefOrder>1</b:RefOrder>
  </b:Source>
  <b:Source>
    <b:Tag>Sanuy2012</b:Tag>
    <b:SourceType>JournalArticle</b:SourceType>
    <b:Author>
      <b:Author>
        <b:NameList>
          <b:Person>
            <b:First>A</b:First>
            <b:Last>Sanuy</b:Last>
          </b:Person>
          <b:Person>
            <b:First>D</b:First>
            <b:Last>Gascon</b:Last>
          </b:Person>
          <b:Person>
            <b:First>M</b:First>
            <b:Last>Paredes</b:Last>
          </b:Person>
          <b:Person>
            <b:First>L</b:First>
            <b:Last>Garrido</b:Last>
          </b:Person>
          <b:Person>
            <b:First>M</b:First>
            <b:Last>Ribó</b:Last>
          </b:Person>
          <b:Person>
            <b:First>J</b:First>
            <b:Last>Sieiro</b:Last>
          </b:Person>
        </b:NameList>
      </b:Author>
    </b:Author>
    <b:Title>Wideband (500 MHz) 16 bit dynamic range current mode PreAmplifier for the CTA cameras (PACTA)</b:Title>
    <b:JournalName>Journal of Instrumentation</b:JournalName>
    <b:Year>2012</b:Year>
    <b:Volume>7</b:Volume>
    <b:Issue>1</b:Issue>
    <b:RefOrder>2</b:RefOrder>
  </b:Source>
</b:Sources>
</file>

<file path=customXml/itemProps1.xml><?xml version="1.0" encoding="utf-8"?>
<ds:datastoreItem xmlns:ds="http://schemas.openxmlformats.org/officeDocument/2006/customXml" ds:itemID="{D55513C3-7061-48B4-81E2-BACAF8B24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46</Pages>
  <Words>18982</Words>
  <Characters>108198</Characters>
  <Application>Microsoft Office Word</Application>
  <DocSecurity>0</DocSecurity>
  <Lines>901</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green</dc:creator>
  <cp:lastModifiedBy>Tim Greenshaw</cp:lastModifiedBy>
  <cp:revision>7</cp:revision>
  <cp:lastPrinted>2014-11-10T21:20:00Z</cp:lastPrinted>
  <dcterms:created xsi:type="dcterms:W3CDTF">2014-11-10T20:59:00Z</dcterms:created>
  <dcterms:modified xsi:type="dcterms:W3CDTF">2018-03-22T16:47:00Z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