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78" w:rsidRDefault="00E72A78" w:rsidP="00B53A50">
      <w:pPr>
        <w:pStyle w:val="Heading2"/>
        <w:spacing w:before="240"/>
      </w:pPr>
    </w:p>
    <w:p w:rsidR="005D291D" w:rsidRDefault="00B53A50" w:rsidP="00B53A50">
      <w:pPr>
        <w:pStyle w:val="Heading2"/>
        <w:spacing w:before="240"/>
      </w:pPr>
      <w:r>
        <w:t>Tutorial</w:t>
      </w:r>
      <w:r w:rsidR="00727DFA">
        <w:t xml:space="preserve"> 3</w:t>
      </w:r>
    </w:p>
    <w:p w:rsidR="00D81AF4" w:rsidRDefault="006721F0" w:rsidP="00D81AF4">
      <w:pPr>
        <w:spacing w:before="240"/>
      </w:pPr>
      <w:r>
        <w:t xml:space="preserve">Issued </w:t>
      </w:r>
      <w:r>
        <w:tab/>
      </w:r>
      <w:r>
        <w:tab/>
      </w:r>
      <w:r>
        <w:tab/>
      </w:r>
      <w:r>
        <w:tab/>
      </w:r>
      <w:r>
        <w:tab/>
      </w:r>
      <w:r w:rsidR="00505380">
        <w:tab/>
      </w:r>
      <w:r w:rsidR="00505380">
        <w:tab/>
      </w:r>
      <w:r w:rsidR="00505380">
        <w:tab/>
        <w:t>Thur</w:t>
      </w:r>
      <w:r w:rsidR="008A5451">
        <w:t>sday 28</w:t>
      </w:r>
      <w:r w:rsidR="00C349CD">
        <w:rPr>
          <w:vertAlign w:val="superscript"/>
        </w:rPr>
        <w:t>th</w:t>
      </w:r>
      <w:r w:rsidR="00C349CD">
        <w:t xml:space="preserve"> </w:t>
      </w:r>
      <w:r w:rsidR="00581E6E">
        <w:t>Octo</w:t>
      </w:r>
      <w:r>
        <w:t>ber</w:t>
      </w:r>
      <w:r>
        <w:br/>
        <w:t>Hand in to tutors</w:t>
      </w:r>
      <w:r>
        <w:tab/>
      </w:r>
      <w:r>
        <w:tab/>
      </w:r>
      <w:r>
        <w:tab/>
      </w:r>
      <w:r w:rsidR="007730C6">
        <w:tab/>
      </w:r>
      <w:r w:rsidR="007730C6">
        <w:tab/>
      </w:r>
      <w:r w:rsidR="008A5451">
        <w:tab/>
      </w:r>
      <w:r w:rsidR="00581E6E">
        <w:t xml:space="preserve">Wednesday </w:t>
      </w:r>
      <w:r w:rsidR="00505380">
        <w:t>3</w:t>
      </w:r>
      <w:r w:rsidR="00505380">
        <w:rPr>
          <w:vertAlign w:val="superscript"/>
        </w:rPr>
        <w:t>rd</w:t>
      </w:r>
      <w:r w:rsidR="002A030B">
        <w:t xml:space="preserve"> </w:t>
      </w:r>
      <w:r w:rsidR="00595C23">
        <w:t>Novem</w:t>
      </w:r>
      <w:r>
        <w:t>ber</w:t>
      </w:r>
      <w:r w:rsidR="00595C23">
        <w:t xml:space="preserve"> 16</w:t>
      </w:r>
      <w:r w:rsidR="00F02C53">
        <w:t>:00</w:t>
      </w:r>
      <w:r>
        <w:br/>
        <w:t>Tutorials</w:t>
      </w:r>
      <w:r>
        <w:tab/>
      </w:r>
      <w:r>
        <w:tab/>
      </w:r>
      <w:r>
        <w:tab/>
      </w:r>
      <w:r>
        <w:tab/>
      </w:r>
      <w:r w:rsidR="007730C6">
        <w:tab/>
      </w:r>
      <w:r w:rsidR="007730C6">
        <w:tab/>
      </w:r>
      <w:r w:rsidR="008A5451">
        <w:tab/>
      </w:r>
      <w:r>
        <w:t xml:space="preserve">Friday </w:t>
      </w:r>
      <w:r w:rsidR="00505380">
        <w:t>5</w:t>
      </w:r>
      <w:r w:rsidR="008A5451" w:rsidRPr="008A5451">
        <w:rPr>
          <w:vertAlign w:val="superscript"/>
        </w:rPr>
        <w:t>th</w:t>
      </w:r>
      <w:r w:rsidR="005D0D1D">
        <w:t xml:space="preserve"> Novem</w:t>
      </w:r>
      <w:r>
        <w:t>ber</w:t>
      </w:r>
    </w:p>
    <w:p w:rsidR="00D81AF4" w:rsidRDefault="00D81AF4" w:rsidP="00D81AF4">
      <w:pPr>
        <w:spacing w:before="240"/>
      </w:pPr>
      <w:r>
        <w:t xml:space="preserve">See the Year 1 Notice Board for tutorial groups, tutors, locations and </w:t>
      </w:r>
      <w:smartTag w:uri="urn:schemas-microsoft-com:office:smarttags" w:element="PersonName">
        <w:r>
          <w:t>tim</w:t>
        </w:r>
      </w:smartTag>
      <w:r>
        <w:t>es of tutorials.</w:t>
      </w:r>
    </w:p>
    <w:p w:rsidR="00C349CD" w:rsidRDefault="006721F0" w:rsidP="001B07F8">
      <w:pPr>
        <w:pStyle w:val="Heading2"/>
        <w:spacing w:before="240"/>
      </w:pPr>
      <w:r>
        <w:t>Problems</w:t>
      </w:r>
    </w:p>
    <w:p w:rsidR="00327638" w:rsidRDefault="00854E87" w:rsidP="00136E3F">
      <w:pPr>
        <w:numPr>
          <w:ilvl w:val="0"/>
          <w:numId w:val="3"/>
        </w:numPr>
        <w:tabs>
          <w:tab w:val="clear" w:pos="720"/>
        </w:tabs>
        <w:spacing w:before="240"/>
        <w:jc w:val="both"/>
      </w:pPr>
      <w:r>
        <w:t>A charge</w:t>
      </w:r>
      <w:r w:rsidR="00327638">
        <w:t xml:space="preserve"> of 7 </w:t>
      </w:r>
      <w:proofErr w:type="spellStart"/>
      <w:r w:rsidR="00327638">
        <w:t>nC</w:t>
      </w:r>
      <w:proofErr w:type="spellEnd"/>
      <w:r w:rsidR="00327638">
        <w:t xml:space="preserve"> </w:t>
      </w:r>
      <w:r>
        <w:t xml:space="preserve">is </w:t>
      </w:r>
      <w:r w:rsidR="00327638">
        <w:t xml:space="preserve">moved along a vector </w:t>
      </w:r>
      <w:r w:rsidR="00327638" w:rsidRPr="002B0096">
        <w:rPr>
          <w:position w:val="-50"/>
        </w:rPr>
        <w:object w:dxaOrig="112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o:ole="">
            <v:imagedata r:id="rId7" o:title=""/>
          </v:shape>
          <o:OLEObject Type="Embed" ProgID="Equation.DSMT4" ShapeID="_x0000_i1025" DrawAspect="Content" ObjectID="_1349758592" r:id="rId8"/>
        </w:object>
      </w:r>
      <w:r w:rsidR="00327638">
        <w:t xml:space="preserve"> in a uniform electric </w:t>
      </w:r>
      <w:proofErr w:type="gramStart"/>
      <w:r w:rsidR="00327638">
        <w:t xml:space="preserve">field </w:t>
      </w:r>
      <w:proofErr w:type="gramEnd"/>
      <w:r w:rsidR="00327638" w:rsidRPr="00CA3BFA">
        <w:rPr>
          <w:position w:val="-50"/>
        </w:rPr>
        <w:object w:dxaOrig="1500" w:dyaOrig="1120">
          <v:shape id="_x0000_i1026" type="#_x0000_t75" style="width:75pt;height:56.25pt" o:ole="">
            <v:imagedata r:id="rId9" o:title=""/>
          </v:shape>
          <o:OLEObject Type="Embed" ProgID="Equation.DSMT4" ShapeID="_x0000_i1026" DrawAspect="Content" ObjectID="_1349758593" r:id="rId10"/>
        </w:object>
      </w:r>
      <w:r w:rsidR="00327638">
        <w:t xml:space="preserve">. </w:t>
      </w:r>
      <w:r w:rsidR="00FD7EA7">
        <w:t xml:space="preserve">What is the magnitude of the electric field? </w:t>
      </w:r>
      <w:r>
        <w:t xml:space="preserve">Over what distance is the charge moved? </w:t>
      </w:r>
      <w:r w:rsidR="00FD7EA7">
        <w:t>How much work is done in moving the charge</w:t>
      </w:r>
      <w:r w:rsidR="00327638">
        <w:t>?</w:t>
      </w:r>
      <w:r>
        <w:t xml:space="preserve"> Explain this result!</w:t>
      </w:r>
    </w:p>
    <w:p w:rsidR="00327638" w:rsidRDefault="00327638" w:rsidP="00136E3F">
      <w:pPr>
        <w:numPr>
          <w:ilvl w:val="0"/>
          <w:numId w:val="3"/>
        </w:numPr>
        <w:tabs>
          <w:tab w:val="clear" w:pos="720"/>
        </w:tabs>
        <w:spacing w:before="240"/>
        <w:jc w:val="both"/>
      </w:pPr>
      <w:r>
        <w:t>A particle of charge 9 </w:t>
      </w:r>
      <w:r w:rsidRPr="002B0096">
        <w:rPr>
          <w:rFonts w:ascii="Symbol" w:hAnsi="Symbol"/>
        </w:rPr>
        <w:t></w:t>
      </w:r>
      <w:r>
        <w:t xml:space="preserve">C is moved from a position </w:t>
      </w:r>
      <w:r w:rsidRPr="002B0096">
        <w:rPr>
          <w:position w:val="-50"/>
        </w:rPr>
        <w:object w:dxaOrig="1140" w:dyaOrig="1120">
          <v:shape id="_x0000_i1027" type="#_x0000_t75" style="width:57pt;height:56.25pt" o:ole="">
            <v:imagedata r:id="rId11" o:title=""/>
          </v:shape>
          <o:OLEObject Type="Embed" ProgID="Equation.DSMT4" ShapeID="_x0000_i1027" DrawAspect="Content" ObjectID="_1349758594" r:id="rId12"/>
        </w:object>
      </w:r>
      <w:r>
        <w:t xml:space="preserve"> to a position </w:t>
      </w:r>
      <w:r w:rsidRPr="002B0096">
        <w:rPr>
          <w:position w:val="-50"/>
        </w:rPr>
        <w:object w:dxaOrig="1160" w:dyaOrig="1120">
          <v:shape id="_x0000_i1028" type="#_x0000_t75" style="width:57.75pt;height:56.25pt" o:ole="">
            <v:imagedata r:id="rId13" o:title=""/>
          </v:shape>
          <o:OLEObject Type="Embed" ProgID="Equation.DSMT4" ShapeID="_x0000_i1028" DrawAspect="Content" ObjectID="_1349758595" r:id="rId14"/>
        </w:object>
      </w:r>
      <w:r>
        <w:t xml:space="preserve"> in a uniform electric </w:t>
      </w:r>
      <w:proofErr w:type="gramStart"/>
      <w:r>
        <w:t xml:space="preserve">field </w:t>
      </w:r>
      <w:proofErr w:type="gramEnd"/>
      <w:r w:rsidRPr="00CA3BFA">
        <w:rPr>
          <w:position w:val="-50"/>
        </w:rPr>
        <w:object w:dxaOrig="1480" w:dyaOrig="1120">
          <v:shape id="_x0000_i1029" type="#_x0000_t75" style="width:74.25pt;height:56.25pt" o:ole="">
            <v:imagedata r:id="rId15" o:title=""/>
          </v:shape>
          <o:OLEObject Type="Embed" ProgID="Equation.DSMT4" ShapeID="_x0000_i1029" DrawAspect="Content" ObjectID="_1349758596" r:id="rId16"/>
        </w:object>
      </w:r>
      <w:r>
        <w:t>. Calculate the vector describing the motion of the particle. Use this vector to calculate the work done in moving the charge. What is the angle between the vector describing the particle’s motion and the electric field?</w:t>
      </w:r>
    </w:p>
    <w:p w:rsidR="00B41457" w:rsidRDefault="002B0096" w:rsidP="00136E3F">
      <w:pPr>
        <w:numPr>
          <w:ilvl w:val="0"/>
          <w:numId w:val="3"/>
        </w:numPr>
        <w:tabs>
          <w:tab w:val="clear" w:pos="720"/>
        </w:tabs>
        <w:spacing w:before="240"/>
        <w:jc w:val="both"/>
      </w:pPr>
      <w:r>
        <w:t xml:space="preserve">An electric dipole </w:t>
      </w:r>
      <w:r w:rsidRPr="002B0096">
        <w:rPr>
          <w:position w:val="-50"/>
        </w:rPr>
        <w:object w:dxaOrig="1280" w:dyaOrig="1120">
          <v:shape id="_x0000_i1030" type="#_x0000_t75" style="width:63.75pt;height:56.25pt" o:ole="">
            <v:imagedata r:id="rId17" o:title=""/>
          </v:shape>
          <o:OLEObject Type="Embed" ProgID="Equation.DSMT4" ShapeID="_x0000_i1030" DrawAspect="Content" ObjectID="_1349758597" r:id="rId18"/>
        </w:object>
      </w:r>
      <w:r w:rsidR="00FD119A">
        <w:rPr>
          <w:position w:val="-50"/>
        </w:rPr>
        <w:t xml:space="preserve"> </w:t>
      </w:r>
      <w:r>
        <w:t xml:space="preserve">is placed in a uniform electric </w:t>
      </w:r>
      <w:proofErr w:type="gramStart"/>
      <w:r>
        <w:t xml:space="preserve">field </w:t>
      </w:r>
      <w:proofErr w:type="gramEnd"/>
      <w:r w:rsidRPr="002B0096">
        <w:rPr>
          <w:position w:val="-50"/>
        </w:rPr>
        <w:object w:dxaOrig="1480" w:dyaOrig="1120">
          <v:shape id="_x0000_i1031" type="#_x0000_t75" style="width:74.25pt;height:56.25pt" o:ole="">
            <v:imagedata r:id="rId19" o:title=""/>
          </v:shape>
          <o:OLEObject Type="Embed" ProgID="Equation.DSMT4" ShapeID="_x0000_i1031" DrawAspect="Content" ObjectID="_1349758598" r:id="rId20"/>
        </w:object>
      </w:r>
      <w:r>
        <w:t xml:space="preserve">. Calculate </w:t>
      </w:r>
      <w:r w:rsidR="00FD119A">
        <w:t xml:space="preserve">the </w:t>
      </w:r>
      <w:r>
        <w:t>torque on the</w:t>
      </w:r>
      <w:r w:rsidR="00FD7EA7">
        <w:t xml:space="preserve"> dipole</w:t>
      </w:r>
      <w:r>
        <w:t xml:space="preserve">. </w:t>
      </w:r>
    </w:p>
    <w:p w:rsidR="000A6E31" w:rsidRDefault="00CA3BFA" w:rsidP="000A6E31">
      <w:pPr>
        <w:numPr>
          <w:ilvl w:val="0"/>
          <w:numId w:val="3"/>
        </w:numPr>
        <w:tabs>
          <w:tab w:val="clear" w:pos="720"/>
        </w:tabs>
        <w:spacing w:before="240"/>
        <w:jc w:val="both"/>
      </w:pPr>
      <w:r>
        <w:t xml:space="preserve">The potential </w:t>
      </w:r>
      <w:r w:rsidR="00327638">
        <w:t>caused by a complex array of charges</w:t>
      </w:r>
      <w:r>
        <w:t xml:space="preserve"> </w:t>
      </w:r>
      <w:r w:rsidR="00565D93">
        <w:t xml:space="preserve">in a certain region of space </w:t>
      </w:r>
      <w:r>
        <w:t xml:space="preserve">can be described by the </w:t>
      </w:r>
      <w:proofErr w:type="gramStart"/>
      <w:r>
        <w:t xml:space="preserve">equation </w:t>
      </w:r>
      <w:proofErr w:type="gramEnd"/>
      <w:r w:rsidRPr="00CA3BFA">
        <w:rPr>
          <w:position w:val="-10"/>
        </w:rPr>
        <w:object w:dxaOrig="3140" w:dyaOrig="360">
          <v:shape id="_x0000_i1032" type="#_x0000_t75" style="width:156.75pt;height:18pt" o:ole="">
            <v:imagedata r:id="rId21" o:title=""/>
          </v:shape>
          <o:OLEObject Type="Embed" ProgID="Equation.DSMT4" ShapeID="_x0000_i1032" DrawAspect="Content" ObjectID="_1349758599" r:id="rId22"/>
        </w:object>
      </w:r>
      <w:r w:rsidR="00854E87">
        <w:t>, where all distances are measured in metres</w:t>
      </w:r>
      <w:r>
        <w:t xml:space="preserve">. </w:t>
      </w:r>
      <w:r w:rsidR="000A6E31">
        <w:t>If a charge of 3 </w:t>
      </w:r>
      <w:proofErr w:type="spellStart"/>
      <w:r w:rsidR="000A6E31">
        <w:t>mC</w:t>
      </w:r>
      <w:proofErr w:type="spellEnd"/>
      <w:r w:rsidR="000A6E31">
        <w:t xml:space="preserve"> is moved from position </w:t>
      </w:r>
      <w:r w:rsidR="000A6E31" w:rsidRPr="002B0096">
        <w:rPr>
          <w:position w:val="-50"/>
        </w:rPr>
        <w:object w:dxaOrig="1020" w:dyaOrig="1120">
          <v:shape id="_x0000_i1033" type="#_x0000_t75" style="width:51pt;height:56.25pt" o:ole="">
            <v:imagedata r:id="rId23" o:title=""/>
          </v:shape>
          <o:OLEObject Type="Embed" ProgID="Equation.DSMT4" ShapeID="_x0000_i1033" DrawAspect="Content" ObjectID="_1349758600" r:id="rId24"/>
        </w:object>
      </w:r>
      <w:r w:rsidR="000A6E31">
        <w:t xml:space="preserve"> </w:t>
      </w:r>
      <w:proofErr w:type="gramStart"/>
      <w:r w:rsidR="000A6E31">
        <w:t xml:space="preserve">to </w:t>
      </w:r>
      <w:proofErr w:type="gramEnd"/>
      <w:r w:rsidR="000A6E31" w:rsidRPr="002B0096">
        <w:rPr>
          <w:position w:val="-50"/>
        </w:rPr>
        <w:object w:dxaOrig="1040" w:dyaOrig="1120">
          <v:shape id="_x0000_i1034" type="#_x0000_t75" style="width:51.75pt;height:56.25pt" o:ole="">
            <v:imagedata r:id="rId25" o:title=""/>
          </v:shape>
          <o:OLEObject Type="Embed" ProgID="Equation.DSMT4" ShapeID="_x0000_i1034" DrawAspect="Content" ObjectID="_1349758601" r:id="rId26"/>
        </w:object>
      </w:r>
      <w:r w:rsidR="000A6E31">
        <w:t xml:space="preserve">, what is the resulting change in the potential energy of the system? </w:t>
      </w:r>
    </w:p>
    <w:p w:rsidR="00327638" w:rsidRDefault="000A6E31" w:rsidP="00565D93">
      <w:pPr>
        <w:numPr>
          <w:ilvl w:val="0"/>
          <w:numId w:val="3"/>
        </w:numPr>
        <w:tabs>
          <w:tab w:val="clear" w:pos="720"/>
        </w:tabs>
        <w:spacing w:before="240"/>
        <w:jc w:val="both"/>
      </w:pPr>
      <w:r>
        <w:lastRenderedPageBreak/>
        <w:t xml:space="preserve">In a large parallel plate capacitor, the potential can be described by the </w:t>
      </w:r>
      <w:proofErr w:type="gramStart"/>
      <w:r>
        <w:t xml:space="preserve">equation </w:t>
      </w:r>
      <w:proofErr w:type="gramEnd"/>
      <w:r w:rsidRPr="000A6E31">
        <w:rPr>
          <w:position w:val="-10"/>
        </w:rPr>
        <w:object w:dxaOrig="1920" w:dyaOrig="320">
          <v:shape id="_x0000_i1035" type="#_x0000_t75" style="width:96pt;height:15.75pt" o:ole="">
            <v:imagedata r:id="rId27" o:title=""/>
          </v:shape>
          <o:OLEObject Type="Embed" ProgID="Equation.DSMT4" ShapeID="_x0000_i1035" DrawAspect="Content" ObjectID="_1349758602" r:id="rId28"/>
        </w:object>
      </w:r>
      <w:r w:rsidR="00854E87">
        <w:t xml:space="preserve">, </w:t>
      </w:r>
      <w:r>
        <w:t>where all lengths are measured in metr</w:t>
      </w:r>
      <w:r w:rsidR="00854E87">
        <w:t>es</w:t>
      </w:r>
      <w:r>
        <w:t>. Calculate the electric field configuration corresponding to this potential</w:t>
      </w:r>
      <w:r w:rsidR="00854E87">
        <w:t xml:space="preserve"> and describe its</w:t>
      </w:r>
      <w:r w:rsidR="00565D93">
        <w:t xml:space="preserve"> direction a</w:t>
      </w:r>
      <w:r w:rsidR="00854E87">
        <w:t>nd magnitude.</w:t>
      </w:r>
      <w:r w:rsidR="00565D93">
        <w:tab/>
      </w:r>
      <w:r w:rsidR="00565D93">
        <w:br/>
      </w:r>
      <w:r>
        <w:t xml:space="preserve">A </w:t>
      </w:r>
      <w:r w:rsidR="00DA4324">
        <w:t>particle of charge of 7</w:t>
      </w:r>
      <w:r>
        <w:t> </w:t>
      </w:r>
      <w:proofErr w:type="spellStart"/>
      <w:r>
        <w:t>mC</w:t>
      </w:r>
      <w:proofErr w:type="spellEnd"/>
      <w:r>
        <w:t xml:space="preserve"> is moved from position </w:t>
      </w:r>
      <w:r w:rsidRPr="002B0096">
        <w:rPr>
          <w:position w:val="-50"/>
        </w:rPr>
        <w:object w:dxaOrig="1200" w:dyaOrig="1120">
          <v:shape id="_x0000_i1036" type="#_x0000_t75" style="width:60pt;height:56.25pt" o:ole="">
            <v:imagedata r:id="rId29" o:title=""/>
          </v:shape>
          <o:OLEObject Type="Embed" ProgID="Equation.DSMT4" ShapeID="_x0000_i1036" DrawAspect="Content" ObjectID="_1349758603" r:id="rId30"/>
        </w:object>
      </w:r>
      <w:r>
        <w:t xml:space="preserve"> to </w:t>
      </w:r>
      <w:r w:rsidR="00565D93" w:rsidRPr="002B0096">
        <w:rPr>
          <w:position w:val="-50"/>
        </w:rPr>
        <w:object w:dxaOrig="1219" w:dyaOrig="1120">
          <v:shape id="_x0000_i1037" type="#_x0000_t75" style="width:60.75pt;height:56.25pt" o:ole="">
            <v:imagedata r:id="rId31" o:title=""/>
          </v:shape>
          <o:OLEObject Type="Embed" ProgID="Equation.DSMT4" ShapeID="_x0000_i1037" DrawAspect="Content" ObjectID="_1349758604" r:id="rId32"/>
        </w:object>
      </w:r>
      <w:r w:rsidR="00FD119A">
        <w:rPr>
          <w:position w:val="-50"/>
        </w:rPr>
        <w:t xml:space="preserve"> </w:t>
      </w:r>
      <w:r>
        <w:t xml:space="preserve">inside the capacitor. What is the resulting change in the </w:t>
      </w:r>
      <w:r w:rsidR="00565D93">
        <w:t>potential energy of the system?</w:t>
      </w:r>
      <w:r w:rsidR="00854E87">
        <w:tab/>
      </w:r>
      <w:r w:rsidR="00565D93">
        <w:br/>
      </w:r>
      <w:r w:rsidR="00565D93">
        <w:br/>
      </w:r>
      <w:r w:rsidR="00DA4324">
        <w:t xml:space="preserve">Determine the vector describing the displacement of the particle. Use this to calculate the work done in moving the </w:t>
      </w:r>
      <w:r w:rsidR="00565D93">
        <w:t>charge and c</w:t>
      </w:r>
      <w:r w:rsidR="00DA4324">
        <w:t>ompare the work done with the change in potential energy.</w:t>
      </w:r>
      <w:r w:rsidR="00565D93">
        <w:br/>
      </w:r>
      <w:r w:rsidR="00DA4324">
        <w:t xml:space="preserve">How would these quantities be affected if the charge were moved from </w:t>
      </w:r>
      <w:r w:rsidR="00DA4324" w:rsidRPr="00DA4324">
        <w:rPr>
          <w:position w:val="-12"/>
        </w:rPr>
        <w:object w:dxaOrig="180" w:dyaOrig="360">
          <v:shape id="_x0000_i1038" type="#_x0000_t75" style="width:9pt;height:18pt" o:ole="">
            <v:imagedata r:id="rId33" o:title=""/>
          </v:shape>
          <o:OLEObject Type="Embed" ProgID="Equation.DSMT4" ShapeID="_x0000_i1038" DrawAspect="Content" ObjectID="_1349758605" r:id="rId34"/>
        </w:object>
      </w:r>
      <w:r w:rsidR="00DA4324">
        <w:t xml:space="preserve"> to </w:t>
      </w:r>
      <w:r w:rsidR="00565D93" w:rsidRPr="00DA4324">
        <w:rPr>
          <w:position w:val="-50"/>
        </w:rPr>
        <w:object w:dxaOrig="1219" w:dyaOrig="1120">
          <v:shape id="_x0000_i1039" type="#_x0000_t75" style="width:60.75pt;height:56.25pt" o:ole="">
            <v:imagedata r:id="rId35" o:title=""/>
          </v:shape>
          <o:OLEObject Type="Embed" ProgID="Equation.DSMT4" ShapeID="_x0000_i1039" DrawAspect="Content" ObjectID="_1349758606" r:id="rId36"/>
        </w:object>
      </w:r>
      <w:r w:rsidR="00DA4324">
        <w:t xml:space="preserve"> before being moved </w:t>
      </w:r>
      <w:proofErr w:type="gramStart"/>
      <w:r w:rsidR="00DA4324">
        <w:t xml:space="preserve">to </w:t>
      </w:r>
      <w:proofErr w:type="gramEnd"/>
      <w:r w:rsidR="00565D93" w:rsidRPr="00DA4324">
        <w:rPr>
          <w:position w:val="-12"/>
        </w:rPr>
        <w:object w:dxaOrig="200" w:dyaOrig="360">
          <v:shape id="_x0000_i1040" type="#_x0000_t75" style="width:9.75pt;height:18pt" o:ole="">
            <v:imagedata r:id="rId37" o:title=""/>
          </v:shape>
          <o:OLEObject Type="Embed" ProgID="Equation.DSMT4" ShapeID="_x0000_i1040" DrawAspect="Content" ObjectID="_1349758607" r:id="rId38"/>
        </w:object>
      </w:r>
      <w:r w:rsidR="00DA4324">
        <w:t>?</w:t>
      </w:r>
    </w:p>
    <w:sectPr w:rsidR="00327638" w:rsidSect="00841630">
      <w:headerReference w:type="first" r:id="rId39"/>
      <w:pgSz w:w="11907" w:h="16840"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0E" w:rsidRDefault="00833F0E">
      <w:r>
        <w:separator/>
      </w:r>
    </w:p>
  </w:endnote>
  <w:endnote w:type="continuationSeparator" w:id="0">
    <w:p w:rsidR="00833F0E" w:rsidRDefault="00833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0E" w:rsidRDefault="00833F0E">
      <w:r>
        <w:separator/>
      </w:r>
    </w:p>
  </w:footnote>
  <w:footnote w:type="continuationSeparator" w:id="0">
    <w:p w:rsidR="00833F0E" w:rsidRDefault="00833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F" w:rsidRPr="00E72A78" w:rsidRDefault="00E72A78" w:rsidP="00E72A78">
    <w:pPr>
      <w:pStyle w:val="Header"/>
      <w:tabs>
        <w:tab w:val="clear" w:pos="4320"/>
      </w:tabs>
      <w:ind w:right="-193"/>
      <w:rPr>
        <w:bCs/>
        <w:color w:val="000000"/>
        <w:sz w:val="32"/>
        <w:szCs w:val="32"/>
        <w:lang w:val="it-IT"/>
      </w:rPr>
    </w:pPr>
    <w:r w:rsidRPr="00E72A78">
      <w:rPr>
        <w:bCs/>
        <w:noProof/>
        <w:color w:val="000000"/>
        <w:sz w:val="32"/>
        <w:szCs w:val="32"/>
        <w:lang w:eastAsia="en-GB"/>
      </w:rPr>
      <w:drawing>
        <wp:anchor distT="0" distB="0" distL="114300" distR="114300" simplePos="0" relativeHeight="251659264" behindDoc="0" locked="0" layoutInCell="1" allowOverlap="1">
          <wp:simplePos x="0" y="0"/>
          <wp:positionH relativeFrom="column">
            <wp:posOffset>3099435</wp:posOffset>
          </wp:positionH>
          <wp:positionV relativeFrom="paragraph">
            <wp:posOffset>-352425</wp:posOffset>
          </wp:positionV>
          <wp:extent cx="2581275" cy="1200150"/>
          <wp:effectExtent l="0" t="0" r="0" b="0"/>
          <wp:wrapSquare wrapText="bothSides"/>
          <wp:docPr id="2" name="Picture 2" descr="ColourLogo084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0848-A4.png"/>
                  <pic:cNvPicPr/>
                </pic:nvPicPr>
                <pic:blipFill>
                  <a:blip r:embed="rId1"/>
                  <a:stretch>
                    <a:fillRect/>
                  </a:stretch>
                </pic:blipFill>
                <pic:spPr>
                  <a:xfrm>
                    <a:off x="0" y="0"/>
                    <a:ext cx="2581275" cy="1200150"/>
                  </a:xfrm>
                  <a:prstGeom prst="rect">
                    <a:avLst/>
                  </a:prstGeom>
                </pic:spPr>
              </pic:pic>
            </a:graphicData>
          </a:graphic>
        </wp:anchor>
      </w:drawing>
    </w:r>
    <w:r>
      <w:rPr>
        <w:bCs/>
        <w:color w:val="000000"/>
        <w:sz w:val="32"/>
        <w:szCs w:val="32"/>
        <w:lang w:val="it-IT"/>
      </w:rPr>
      <w:t>Department of Physics</w:t>
    </w:r>
    <w:r w:rsidR="007B36AC">
      <w:rPr>
        <w:bCs/>
        <w:color w:val="000000"/>
        <w:sz w:val="28"/>
        <w:szCs w:val="28"/>
        <w:lang w:val="it-IT"/>
      </w:rPr>
      <w:br/>
    </w:r>
    <w:r w:rsidR="009D341F" w:rsidRPr="009D341F">
      <w:rPr>
        <w:bCs/>
        <w:color w:val="000000"/>
        <w:sz w:val="28"/>
        <w:szCs w:val="28"/>
        <w:lang w:val="it-IT"/>
      </w:rPr>
      <w:t>Year 1 Tutorials</w:t>
    </w:r>
    <w:r w:rsidR="009D341F" w:rsidRPr="009D341F">
      <w:rPr>
        <w:bCs/>
        <w:color w:val="000000"/>
        <w:sz w:val="28"/>
        <w:szCs w:val="28"/>
        <w:lang w:val="it-IT"/>
      </w:rPr>
      <w:br/>
      <w:t>Module Phys123</w:t>
    </w:r>
    <w:r w:rsidR="009D341F">
      <w:rPr>
        <w:bCs/>
        <w:color w:val="000000"/>
        <w:sz w:val="28"/>
        <w:szCs w:val="28"/>
        <w:lang w:val="it-IT"/>
      </w:rPr>
      <w:br/>
    </w:r>
    <w:r w:rsidR="007B36AC">
      <w:rPr>
        <w:bCs/>
        <w:color w:val="000000"/>
        <w:sz w:val="28"/>
        <w:szCs w:val="28"/>
        <w:lang w:val="it-IT"/>
      </w:rPr>
      <w:t>Electricity and Magnetism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571"/>
    <w:multiLevelType w:val="hybridMultilevel"/>
    <w:tmpl w:val="81D67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F1669C0"/>
    <w:multiLevelType w:val="hybridMultilevel"/>
    <w:tmpl w:val="55F874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3CB11A9"/>
    <w:multiLevelType w:val="hybridMultilevel"/>
    <w:tmpl w:val="173E10A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1"/>
  <w:drawingGridVerticalSpacing w:val="181"/>
  <w:noPunctuationKerning/>
  <w:characterSpacingControl w:val="doNotCompress"/>
  <w:hdrShapeDefaults>
    <o:shapedefaults v:ext="edit" spidmax="15362">
      <o:colormenu v:ext="edit" strokecolor="none"/>
    </o:shapedefaults>
  </w:hdrShapeDefaults>
  <w:footnotePr>
    <w:footnote w:id="-1"/>
    <w:footnote w:id="0"/>
  </w:footnotePr>
  <w:endnotePr>
    <w:endnote w:id="-1"/>
    <w:endnote w:id="0"/>
  </w:endnotePr>
  <w:compat/>
  <w:rsids>
    <w:rsidRoot w:val="0085508F"/>
    <w:rsid w:val="000227CC"/>
    <w:rsid w:val="000305E7"/>
    <w:rsid w:val="00067C24"/>
    <w:rsid w:val="00073690"/>
    <w:rsid w:val="000918C6"/>
    <w:rsid w:val="000A6E31"/>
    <w:rsid w:val="000B3CA2"/>
    <w:rsid w:val="000D3FAD"/>
    <w:rsid w:val="00111D11"/>
    <w:rsid w:val="00136E3F"/>
    <w:rsid w:val="001B07F8"/>
    <w:rsid w:val="00202194"/>
    <w:rsid w:val="00221A91"/>
    <w:rsid w:val="00231DB6"/>
    <w:rsid w:val="0024669E"/>
    <w:rsid w:val="00281B42"/>
    <w:rsid w:val="002A030B"/>
    <w:rsid w:val="002B0096"/>
    <w:rsid w:val="002F3C48"/>
    <w:rsid w:val="00327638"/>
    <w:rsid w:val="003276FB"/>
    <w:rsid w:val="003435B0"/>
    <w:rsid w:val="00355673"/>
    <w:rsid w:val="00365D8A"/>
    <w:rsid w:val="003746F4"/>
    <w:rsid w:val="00383067"/>
    <w:rsid w:val="003B2239"/>
    <w:rsid w:val="003E3251"/>
    <w:rsid w:val="003E3680"/>
    <w:rsid w:val="00403B4C"/>
    <w:rsid w:val="004109FF"/>
    <w:rsid w:val="00455D77"/>
    <w:rsid w:val="00467104"/>
    <w:rsid w:val="00476592"/>
    <w:rsid w:val="004B60F5"/>
    <w:rsid w:val="004D681E"/>
    <w:rsid w:val="004E4C8E"/>
    <w:rsid w:val="004F05CF"/>
    <w:rsid w:val="004F189A"/>
    <w:rsid w:val="00505380"/>
    <w:rsid w:val="00515C33"/>
    <w:rsid w:val="0054368C"/>
    <w:rsid w:val="005468D4"/>
    <w:rsid w:val="0055206C"/>
    <w:rsid w:val="00563E7F"/>
    <w:rsid w:val="00565D93"/>
    <w:rsid w:val="00581DB1"/>
    <w:rsid w:val="00581E6E"/>
    <w:rsid w:val="00594999"/>
    <w:rsid w:val="00595C23"/>
    <w:rsid w:val="005D0D1D"/>
    <w:rsid w:val="005D291D"/>
    <w:rsid w:val="005F1A4F"/>
    <w:rsid w:val="00612974"/>
    <w:rsid w:val="00654D77"/>
    <w:rsid w:val="006721F0"/>
    <w:rsid w:val="0069236F"/>
    <w:rsid w:val="006A4B03"/>
    <w:rsid w:val="006D3A5D"/>
    <w:rsid w:val="006E5603"/>
    <w:rsid w:val="00721D80"/>
    <w:rsid w:val="00727DFA"/>
    <w:rsid w:val="007730C6"/>
    <w:rsid w:val="007B2A89"/>
    <w:rsid w:val="007B36AC"/>
    <w:rsid w:val="007B409A"/>
    <w:rsid w:val="007D310B"/>
    <w:rsid w:val="007E6BEA"/>
    <w:rsid w:val="007F0B0A"/>
    <w:rsid w:val="00833F0E"/>
    <w:rsid w:val="008376FE"/>
    <w:rsid w:val="00841630"/>
    <w:rsid w:val="00854E87"/>
    <w:rsid w:val="0085508F"/>
    <w:rsid w:val="008620A9"/>
    <w:rsid w:val="00875470"/>
    <w:rsid w:val="00881E0A"/>
    <w:rsid w:val="00884303"/>
    <w:rsid w:val="008A5451"/>
    <w:rsid w:val="008E7B86"/>
    <w:rsid w:val="00947386"/>
    <w:rsid w:val="0096230A"/>
    <w:rsid w:val="009654AB"/>
    <w:rsid w:val="00971E5E"/>
    <w:rsid w:val="009821BD"/>
    <w:rsid w:val="00993DF1"/>
    <w:rsid w:val="00996EF1"/>
    <w:rsid w:val="009A6C96"/>
    <w:rsid w:val="009C41AD"/>
    <w:rsid w:val="009D1D9A"/>
    <w:rsid w:val="009D341F"/>
    <w:rsid w:val="009D6DC6"/>
    <w:rsid w:val="009F1D1F"/>
    <w:rsid w:val="00A07A0C"/>
    <w:rsid w:val="00A44840"/>
    <w:rsid w:val="00A469AE"/>
    <w:rsid w:val="00A5122C"/>
    <w:rsid w:val="00A52182"/>
    <w:rsid w:val="00AC0415"/>
    <w:rsid w:val="00AC1161"/>
    <w:rsid w:val="00AC5515"/>
    <w:rsid w:val="00B005CE"/>
    <w:rsid w:val="00B07FEF"/>
    <w:rsid w:val="00B140E3"/>
    <w:rsid w:val="00B2197C"/>
    <w:rsid w:val="00B21E9E"/>
    <w:rsid w:val="00B41457"/>
    <w:rsid w:val="00B53A50"/>
    <w:rsid w:val="00B73407"/>
    <w:rsid w:val="00BD1EF9"/>
    <w:rsid w:val="00BE4484"/>
    <w:rsid w:val="00BE5635"/>
    <w:rsid w:val="00C04723"/>
    <w:rsid w:val="00C349CD"/>
    <w:rsid w:val="00C6380A"/>
    <w:rsid w:val="00CA3BFA"/>
    <w:rsid w:val="00CC6E5C"/>
    <w:rsid w:val="00CF58EC"/>
    <w:rsid w:val="00D37883"/>
    <w:rsid w:val="00D65543"/>
    <w:rsid w:val="00D75C67"/>
    <w:rsid w:val="00D81AF4"/>
    <w:rsid w:val="00D93B36"/>
    <w:rsid w:val="00DA4324"/>
    <w:rsid w:val="00DB0668"/>
    <w:rsid w:val="00DB2293"/>
    <w:rsid w:val="00DC18F8"/>
    <w:rsid w:val="00DF69E5"/>
    <w:rsid w:val="00E407EB"/>
    <w:rsid w:val="00E546FF"/>
    <w:rsid w:val="00E71349"/>
    <w:rsid w:val="00E72A78"/>
    <w:rsid w:val="00E77EAD"/>
    <w:rsid w:val="00EB5D58"/>
    <w:rsid w:val="00F02C53"/>
    <w:rsid w:val="00F136F9"/>
    <w:rsid w:val="00F2590D"/>
    <w:rsid w:val="00F3080F"/>
    <w:rsid w:val="00F32E53"/>
    <w:rsid w:val="00F4348B"/>
    <w:rsid w:val="00F66900"/>
    <w:rsid w:val="00F928C5"/>
    <w:rsid w:val="00F966E4"/>
    <w:rsid w:val="00FA67AA"/>
    <w:rsid w:val="00FC0FEE"/>
    <w:rsid w:val="00FD0880"/>
    <w:rsid w:val="00FD119A"/>
    <w:rsid w:val="00FD17AB"/>
    <w:rsid w:val="00FD7EA7"/>
    <w:rsid w:val="00FE77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1349"/>
    <w:rPr>
      <w:sz w:val="24"/>
      <w:szCs w:val="24"/>
      <w:lang w:eastAsia="en-US"/>
    </w:rPr>
  </w:style>
  <w:style w:type="paragraph" w:styleId="Heading1">
    <w:name w:val="heading 1"/>
    <w:basedOn w:val="Normal"/>
    <w:qFormat/>
    <w:rsid w:val="009D1D9A"/>
    <w:pPr>
      <w:spacing w:before="100" w:beforeAutospacing="1" w:after="100" w:afterAutospacing="1"/>
      <w:outlineLvl w:val="0"/>
    </w:pPr>
    <w:rPr>
      <w:b/>
      <w:bCs/>
      <w:color w:val="000000"/>
      <w:kern w:val="36"/>
      <w:sz w:val="48"/>
      <w:szCs w:val="48"/>
      <w:lang w:eastAsia="en-GB"/>
    </w:rPr>
  </w:style>
  <w:style w:type="paragraph" w:styleId="Heading2">
    <w:name w:val="heading 2"/>
    <w:basedOn w:val="Normal"/>
    <w:qFormat/>
    <w:rsid w:val="009D1D9A"/>
    <w:pPr>
      <w:spacing w:before="100" w:beforeAutospacing="1" w:after="100" w:afterAutospacing="1"/>
      <w:outlineLvl w:val="1"/>
    </w:pPr>
    <w:rPr>
      <w:b/>
      <w:bCs/>
      <w:color w:val="000000"/>
      <w:sz w:val="36"/>
      <w:szCs w:val="36"/>
      <w:lang w:eastAsia="en-GB"/>
    </w:rPr>
  </w:style>
  <w:style w:type="paragraph" w:styleId="Heading3">
    <w:name w:val="heading 3"/>
    <w:basedOn w:val="Normal"/>
    <w:next w:val="Normal"/>
    <w:qFormat/>
    <w:rsid w:val="005D291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1349"/>
    <w:pPr>
      <w:tabs>
        <w:tab w:val="center" w:pos="4320"/>
        <w:tab w:val="right" w:pos="8640"/>
      </w:tabs>
    </w:pPr>
  </w:style>
  <w:style w:type="paragraph" w:styleId="Footer">
    <w:name w:val="footer"/>
    <w:basedOn w:val="Normal"/>
    <w:rsid w:val="00E71349"/>
    <w:pPr>
      <w:tabs>
        <w:tab w:val="center" w:pos="4320"/>
        <w:tab w:val="right" w:pos="8640"/>
      </w:tabs>
    </w:pPr>
  </w:style>
  <w:style w:type="character" w:styleId="Hyperlink">
    <w:name w:val="Hyperlink"/>
    <w:basedOn w:val="DefaultParagraphFont"/>
    <w:rsid w:val="00E71349"/>
    <w:rPr>
      <w:color w:val="0000FF"/>
      <w:u w:val="single"/>
    </w:rPr>
  </w:style>
  <w:style w:type="paragraph" w:styleId="HTMLAddress">
    <w:name w:val="HTML Address"/>
    <w:basedOn w:val="Normal"/>
    <w:rsid w:val="00875470"/>
    <w:rPr>
      <w:i/>
      <w:iCs/>
      <w:lang w:eastAsia="en-GB"/>
    </w:rPr>
  </w:style>
  <w:style w:type="character" w:styleId="FollowedHyperlink">
    <w:name w:val="FollowedHyperlink"/>
    <w:basedOn w:val="DefaultParagraphFont"/>
    <w:rsid w:val="00221A91"/>
    <w:rPr>
      <w:color w:val="800080"/>
      <w:u w:val="single"/>
    </w:rPr>
  </w:style>
  <w:style w:type="paragraph" w:styleId="BalloonText">
    <w:name w:val="Balloon Text"/>
    <w:basedOn w:val="Normal"/>
    <w:link w:val="BalloonTextChar"/>
    <w:rsid w:val="00E72A78"/>
    <w:rPr>
      <w:rFonts w:ascii="Tahoma" w:hAnsi="Tahoma" w:cs="Tahoma"/>
      <w:sz w:val="16"/>
      <w:szCs w:val="16"/>
    </w:rPr>
  </w:style>
  <w:style w:type="character" w:customStyle="1" w:styleId="BalloonTextChar">
    <w:name w:val="Balloon Text Char"/>
    <w:basedOn w:val="DefaultParagraphFont"/>
    <w:link w:val="BalloonText"/>
    <w:rsid w:val="00E72A7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795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Liverpool University Letter</vt:lpstr>
    </vt:vector>
  </TitlesOfParts>
  <Company>TOSHIBA</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University Letter</dc:title>
  <dc:creator>Tim Greenshaw</dc:creator>
  <cp:lastModifiedBy>Tim Greenshaw</cp:lastModifiedBy>
  <cp:revision>2</cp:revision>
  <cp:lastPrinted>2007-10-19T11:04:00Z</cp:lastPrinted>
  <dcterms:created xsi:type="dcterms:W3CDTF">2010-10-28T07:10:00Z</dcterms:created>
  <dcterms:modified xsi:type="dcterms:W3CDTF">2010-10-28T07:10:00Z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